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9FEA0" w14:textId="1CB8653A" w:rsidR="3024A41C" w:rsidRDefault="3024A41C" w:rsidP="3024A41C">
      <w:pPr>
        <w:pStyle w:val="Rubrik"/>
        <w:jc w:val="center"/>
        <w:rPr>
          <w:b/>
          <w:bCs/>
          <w:sz w:val="48"/>
          <w:szCs w:val="48"/>
        </w:rPr>
      </w:pPr>
    </w:p>
    <w:p w14:paraId="7C630BD0" w14:textId="73B68B4E" w:rsidR="0B84C2F3" w:rsidRDefault="0B84C2F3" w:rsidP="0B84C2F3">
      <w:pPr>
        <w:pStyle w:val="Rubrik"/>
        <w:jc w:val="center"/>
        <w:rPr>
          <w:b/>
          <w:bCs/>
          <w:sz w:val="48"/>
          <w:szCs w:val="48"/>
        </w:rPr>
      </w:pPr>
    </w:p>
    <w:p w14:paraId="08F5BF64" w14:textId="2153EBFB" w:rsidR="0B84C2F3" w:rsidRDefault="0B84C2F3" w:rsidP="0B84C2F3">
      <w:pPr>
        <w:pStyle w:val="Rubrik"/>
        <w:jc w:val="center"/>
        <w:rPr>
          <w:b/>
          <w:bCs/>
          <w:sz w:val="48"/>
          <w:szCs w:val="48"/>
        </w:rPr>
      </w:pPr>
    </w:p>
    <w:p w14:paraId="072D1E31" w14:textId="18859E76" w:rsidR="0B84C2F3" w:rsidRDefault="0B84C2F3" w:rsidP="0B84C2F3">
      <w:pPr>
        <w:pStyle w:val="Rubrik"/>
        <w:jc w:val="center"/>
        <w:rPr>
          <w:b/>
          <w:bCs/>
          <w:sz w:val="48"/>
          <w:szCs w:val="48"/>
        </w:rPr>
      </w:pPr>
    </w:p>
    <w:p w14:paraId="2938E6DC" w14:textId="4050613D" w:rsidR="0B84C2F3" w:rsidRDefault="0B84C2F3" w:rsidP="0B84C2F3">
      <w:pPr>
        <w:pStyle w:val="Rubrik"/>
        <w:jc w:val="center"/>
        <w:rPr>
          <w:b/>
          <w:bCs/>
          <w:sz w:val="48"/>
          <w:szCs w:val="48"/>
        </w:rPr>
      </w:pPr>
    </w:p>
    <w:p w14:paraId="590986A6" w14:textId="00AFA663" w:rsidR="0B84C2F3" w:rsidRDefault="0B84C2F3" w:rsidP="0B84C2F3">
      <w:pPr>
        <w:pStyle w:val="Rubrik"/>
        <w:jc w:val="center"/>
        <w:rPr>
          <w:b/>
          <w:bCs/>
          <w:sz w:val="48"/>
          <w:szCs w:val="48"/>
        </w:rPr>
      </w:pPr>
    </w:p>
    <w:p w14:paraId="31054E6B" w14:textId="41879811" w:rsidR="0B84C2F3" w:rsidRDefault="0B84C2F3" w:rsidP="0B84C2F3">
      <w:pPr>
        <w:pStyle w:val="Rubrik"/>
        <w:jc w:val="center"/>
        <w:rPr>
          <w:b/>
          <w:bCs/>
          <w:sz w:val="48"/>
          <w:szCs w:val="48"/>
        </w:rPr>
      </w:pPr>
    </w:p>
    <w:p w14:paraId="02C4D921" w14:textId="03A4AB72" w:rsidR="00AC65FE" w:rsidRPr="009604D4" w:rsidRDefault="00724ED8" w:rsidP="005C2F34">
      <w:pPr>
        <w:pStyle w:val="Rubrik"/>
        <w:jc w:val="center"/>
        <w:rPr>
          <w:b/>
          <w:bCs/>
          <w:sz w:val="48"/>
          <w:szCs w:val="48"/>
        </w:rPr>
      </w:pPr>
      <w:r>
        <w:rPr>
          <w:b/>
          <w:bCs/>
          <w:sz w:val="48"/>
          <w:szCs w:val="48"/>
        </w:rPr>
        <w:t xml:space="preserve">Users </w:t>
      </w:r>
      <w:r w:rsidR="003A4A0A">
        <w:rPr>
          <w:b/>
          <w:bCs/>
          <w:sz w:val="48"/>
          <w:szCs w:val="48"/>
        </w:rPr>
        <w:t xml:space="preserve">still </w:t>
      </w:r>
      <w:r>
        <w:rPr>
          <w:b/>
          <w:bCs/>
          <w:sz w:val="48"/>
          <w:szCs w:val="48"/>
        </w:rPr>
        <w:t>s</w:t>
      </w:r>
      <w:r w:rsidR="45092057" w:rsidRPr="009604D4">
        <w:rPr>
          <w:b/>
          <w:bCs/>
          <w:sz w:val="48"/>
          <w:szCs w:val="48"/>
        </w:rPr>
        <w:t>tuck in the mud</w:t>
      </w:r>
      <w:r>
        <w:rPr>
          <w:b/>
          <w:bCs/>
          <w:sz w:val="48"/>
          <w:szCs w:val="48"/>
        </w:rPr>
        <w:t>?</w:t>
      </w:r>
    </w:p>
    <w:p w14:paraId="5A950335" w14:textId="5E822B9D" w:rsidR="00AC65FE" w:rsidRPr="00C5584F" w:rsidRDefault="00AC65FE" w:rsidP="72C8CE43">
      <w:pPr>
        <w:pStyle w:val="Rubrik"/>
        <w:jc w:val="both"/>
        <w:rPr>
          <w:sz w:val="48"/>
          <w:szCs w:val="48"/>
        </w:rPr>
      </w:pPr>
    </w:p>
    <w:p w14:paraId="3EB7F712" w14:textId="4141A33D" w:rsidR="00AC65FE" w:rsidRDefault="009604D4">
      <w:pPr>
        <w:pStyle w:val="Rubrik"/>
        <w:jc w:val="both"/>
        <w:rPr>
          <w:i/>
          <w:iCs/>
          <w:sz w:val="32"/>
          <w:szCs w:val="32"/>
        </w:rPr>
      </w:pPr>
      <w:r w:rsidRPr="005A4C65">
        <w:rPr>
          <w:i/>
          <w:iCs/>
          <w:sz w:val="32"/>
          <w:szCs w:val="32"/>
        </w:rPr>
        <w:t xml:space="preserve">An </w:t>
      </w:r>
      <w:r>
        <w:rPr>
          <w:i/>
          <w:sz w:val="32"/>
          <w:szCs w:val="32"/>
        </w:rPr>
        <w:t>a</w:t>
      </w:r>
      <w:r w:rsidRPr="005A4C65">
        <w:rPr>
          <w:i/>
          <w:sz w:val="32"/>
          <w:szCs w:val="32"/>
        </w:rPr>
        <w:t>nalysis</w:t>
      </w:r>
      <w:r>
        <w:rPr>
          <w:i/>
          <w:sz w:val="32"/>
          <w:szCs w:val="32"/>
        </w:rPr>
        <w:t xml:space="preserve"> of</w:t>
      </w:r>
      <w:r w:rsidRPr="005A4C65">
        <w:rPr>
          <w:i/>
          <w:sz w:val="32"/>
          <w:szCs w:val="32"/>
        </w:rPr>
        <w:t xml:space="preserve"> </w:t>
      </w:r>
      <w:r w:rsidR="00AC65FE" w:rsidRPr="005020A0">
        <w:rPr>
          <w:i/>
          <w:sz w:val="32"/>
          <w:szCs w:val="32"/>
        </w:rPr>
        <w:t xml:space="preserve">Meta’s </w:t>
      </w:r>
      <w:r w:rsidR="0039681D" w:rsidRPr="005020A0">
        <w:rPr>
          <w:i/>
          <w:sz w:val="32"/>
          <w:szCs w:val="32"/>
        </w:rPr>
        <w:t xml:space="preserve">2026 </w:t>
      </w:r>
      <w:r w:rsidR="00AC65FE" w:rsidRPr="005020A0">
        <w:rPr>
          <w:i/>
          <w:sz w:val="32"/>
          <w:szCs w:val="32"/>
        </w:rPr>
        <w:t xml:space="preserve">changes to </w:t>
      </w:r>
      <w:r w:rsidR="1CDC3860" w:rsidRPr="005020A0">
        <w:rPr>
          <w:i/>
          <w:sz w:val="32"/>
          <w:szCs w:val="32"/>
        </w:rPr>
        <w:t>its</w:t>
      </w:r>
      <w:r w:rsidR="00AC65FE" w:rsidRPr="005020A0">
        <w:rPr>
          <w:i/>
          <w:sz w:val="32"/>
          <w:szCs w:val="32"/>
        </w:rPr>
        <w:t xml:space="preserve"> </w:t>
      </w:r>
      <w:r w:rsidR="00164F69" w:rsidRPr="005020A0">
        <w:rPr>
          <w:i/>
          <w:sz w:val="32"/>
          <w:szCs w:val="32"/>
        </w:rPr>
        <w:t xml:space="preserve">consent-for-ads </w:t>
      </w:r>
      <w:r w:rsidR="00C5584F" w:rsidRPr="005020A0">
        <w:rPr>
          <w:i/>
          <w:sz w:val="32"/>
          <w:szCs w:val="32"/>
        </w:rPr>
        <w:t>mechanism</w:t>
      </w:r>
      <w:r w:rsidR="002C40C5">
        <w:rPr>
          <w:i/>
          <w:iCs/>
          <w:sz w:val="32"/>
          <w:szCs w:val="32"/>
        </w:rPr>
        <w:t xml:space="preserve"> against EU</w:t>
      </w:r>
      <w:r w:rsidR="1DB6C8CD">
        <w:rPr>
          <w:i/>
          <w:sz w:val="32"/>
          <w:szCs w:val="32"/>
        </w:rPr>
        <w:t xml:space="preserve"> </w:t>
      </w:r>
      <w:r w:rsidR="009E6607">
        <w:rPr>
          <w:i/>
          <w:sz w:val="32"/>
          <w:szCs w:val="32"/>
        </w:rPr>
        <w:t>law</w:t>
      </w:r>
    </w:p>
    <w:p w14:paraId="651CCBBC" w14:textId="77777777" w:rsidR="00C02AA4" w:rsidRDefault="00C02AA4" w:rsidP="00C02AA4"/>
    <w:p w14:paraId="487332FE" w14:textId="77777777" w:rsidR="00C02AA4" w:rsidRDefault="00C02AA4" w:rsidP="00C02AA4"/>
    <w:p w14:paraId="35E249A5" w14:textId="77777777" w:rsidR="00C02AA4" w:rsidRDefault="00C02AA4" w:rsidP="00C02AA4"/>
    <w:p w14:paraId="06C62181" w14:textId="77777777" w:rsidR="00C02AA4" w:rsidRDefault="00C02AA4" w:rsidP="00C02AA4"/>
    <w:p w14:paraId="3377570C" w14:textId="77777777" w:rsidR="00C02AA4" w:rsidRDefault="00C02AA4" w:rsidP="00C02AA4"/>
    <w:p w14:paraId="0513DF19" w14:textId="77777777" w:rsidR="00C02AA4" w:rsidRDefault="00C02AA4" w:rsidP="00C02AA4"/>
    <w:p w14:paraId="505A60BA" w14:textId="1AAE24B0" w:rsidR="00C02AA4" w:rsidRDefault="00C02AA4" w:rsidP="00C02AA4">
      <w:r>
        <w:tab/>
      </w:r>
      <w:r>
        <w:tab/>
      </w:r>
      <w:r>
        <w:tab/>
      </w:r>
      <w:r>
        <w:tab/>
      </w:r>
      <w:r>
        <w:tab/>
      </w:r>
      <w:r>
        <w:tab/>
      </w:r>
      <w:r>
        <w:tab/>
      </w:r>
      <w:r>
        <w:tab/>
      </w:r>
      <w:r>
        <w:tab/>
      </w:r>
      <w:r>
        <w:tab/>
        <w:t>March 2026</w:t>
      </w:r>
    </w:p>
    <w:p w14:paraId="55F13BD3" w14:textId="77777777" w:rsidR="00C02AA4" w:rsidRDefault="00C02AA4" w:rsidP="00C02AA4"/>
    <w:p w14:paraId="30352E99" w14:textId="77777777" w:rsidR="00C02AA4" w:rsidRDefault="00C02AA4" w:rsidP="00C02AA4"/>
    <w:p w14:paraId="31021C16" w14:textId="77777777" w:rsidR="00C02AA4" w:rsidRDefault="00C02AA4" w:rsidP="00C02AA4"/>
    <w:p w14:paraId="40F3970A" w14:textId="77777777" w:rsidR="00C02AA4" w:rsidRDefault="00C02AA4" w:rsidP="00C02AA4"/>
    <w:p w14:paraId="0F5BF6BA" w14:textId="77777777" w:rsidR="00C02AA4" w:rsidRDefault="00C02AA4" w:rsidP="00C02AA4"/>
    <w:p w14:paraId="7DCBFB61" w14:textId="77777777" w:rsidR="00C02AA4" w:rsidRDefault="00C02AA4" w:rsidP="00C02AA4"/>
    <w:p w14:paraId="2CDD3985" w14:textId="77777777" w:rsidR="00C02AA4" w:rsidRDefault="00C02AA4" w:rsidP="00C02AA4"/>
    <w:p w14:paraId="38EF807C" w14:textId="77777777" w:rsidR="00C02AA4" w:rsidRDefault="00C02AA4" w:rsidP="00C02AA4"/>
    <w:p w14:paraId="41531759" w14:textId="77777777" w:rsidR="005C2F34" w:rsidRDefault="005C2F34" w:rsidP="00C02AA4"/>
    <w:p w14:paraId="1F48872E" w14:textId="77777777" w:rsidR="005C2F34" w:rsidRDefault="005C2F34" w:rsidP="00C02AA4"/>
    <w:p w14:paraId="3053639C" w14:textId="77777777" w:rsidR="005C2F34" w:rsidRDefault="005C2F34" w:rsidP="00C02AA4"/>
    <w:p w14:paraId="326A6ED2" w14:textId="77777777" w:rsidR="005C2F34" w:rsidRDefault="005C2F34" w:rsidP="00C02AA4"/>
    <w:p w14:paraId="4729C22A" w14:textId="77777777" w:rsidR="005C2F34" w:rsidRDefault="005C2F34" w:rsidP="00C02AA4"/>
    <w:p w14:paraId="38AEE8F7" w14:textId="77777777" w:rsidR="005C2F34" w:rsidRDefault="005C2F34" w:rsidP="00C02AA4"/>
    <w:p w14:paraId="1B657DD6" w14:textId="77777777" w:rsidR="005C2F34" w:rsidRDefault="005C2F34" w:rsidP="00C02AA4"/>
    <w:p w14:paraId="5682BE7E" w14:textId="77777777" w:rsidR="005C2F34" w:rsidRDefault="005C2F34" w:rsidP="00C02AA4"/>
    <w:p w14:paraId="615D2A11" w14:textId="77777777" w:rsidR="005C2F34" w:rsidRDefault="005C2F34" w:rsidP="00C02AA4"/>
    <w:p w14:paraId="4AC8DDEA" w14:textId="77777777" w:rsidR="005C2F34" w:rsidRDefault="005C2F34" w:rsidP="00C02AA4"/>
    <w:p w14:paraId="005204F0" w14:textId="77777777" w:rsidR="005C2F34" w:rsidRDefault="005C2F34" w:rsidP="00C02AA4"/>
    <w:tbl>
      <w:tblPr>
        <w:tblStyle w:val="Tabellrutnt"/>
        <w:tblW w:w="0" w:type="auto"/>
        <w:tblLook w:val="04A0" w:firstRow="1" w:lastRow="0" w:firstColumn="1" w:lastColumn="0" w:noHBand="0" w:noVBand="1"/>
      </w:tblPr>
      <w:tblGrid>
        <w:gridCol w:w="9016"/>
      </w:tblGrid>
      <w:tr w:rsidR="005A06F5" w14:paraId="7F4B8815" w14:textId="77777777" w:rsidTr="005A06F5">
        <w:tc>
          <w:tcPr>
            <w:tcW w:w="9016" w:type="dxa"/>
          </w:tcPr>
          <w:p w14:paraId="41000834" w14:textId="17481351" w:rsidR="00C02AA4" w:rsidRPr="008560B8" w:rsidRDefault="00C02AA4" w:rsidP="008560B8">
            <w:pPr>
              <w:jc w:val="center"/>
              <w:rPr>
                <w:b/>
                <w:sz w:val="24"/>
                <w:szCs w:val="24"/>
              </w:rPr>
            </w:pPr>
            <w:r w:rsidRPr="008560B8">
              <w:rPr>
                <w:b/>
                <w:sz w:val="24"/>
                <w:szCs w:val="24"/>
              </w:rPr>
              <w:t>Why it matters to consumers and our call to authorities</w:t>
            </w:r>
          </w:p>
          <w:p w14:paraId="3D779901" w14:textId="77777777" w:rsidR="00C02AA4" w:rsidRDefault="00C02AA4" w:rsidP="005A06F5">
            <w:pPr>
              <w:jc w:val="both"/>
            </w:pPr>
          </w:p>
          <w:p w14:paraId="6F0C5355" w14:textId="27F567CF" w:rsidR="005A06F5" w:rsidRDefault="00185BD0" w:rsidP="005A06F5">
            <w:pPr>
              <w:jc w:val="both"/>
            </w:pPr>
            <w:r>
              <w:t>T</w:t>
            </w:r>
            <w:r w:rsidR="00EA6351">
              <w:t xml:space="preserve">he </w:t>
            </w:r>
            <w:r w:rsidR="005A06F5" w:rsidRPr="00BD5EB9">
              <w:t>European Consumer Organisation</w:t>
            </w:r>
            <w:r w:rsidR="0077726A">
              <w:t xml:space="preserve"> </w:t>
            </w:r>
            <w:r>
              <w:t>– BEUC,</w:t>
            </w:r>
            <w:r w:rsidR="0077726A">
              <w:t xml:space="preserve"> takes</w:t>
            </w:r>
            <w:r w:rsidR="005A06F5" w:rsidRPr="00BD5EB9">
              <w:t xml:space="preserve"> </w:t>
            </w:r>
            <w:r w:rsidR="005A06F5" w:rsidRPr="005A06F5">
              <w:t>the view that Meta</w:t>
            </w:r>
            <w:r w:rsidR="005A06F5" w:rsidRPr="00BD5EB9">
              <w:t>’s</w:t>
            </w:r>
            <w:r w:rsidR="005A06F5" w:rsidRPr="005A06F5">
              <w:t xml:space="preserve"> latest changes </w:t>
            </w:r>
            <w:r w:rsidR="0013596B">
              <w:t xml:space="preserve">on </w:t>
            </w:r>
            <w:r w:rsidR="005A06F5" w:rsidRPr="005A06F5">
              <w:t xml:space="preserve">its </w:t>
            </w:r>
            <w:r w:rsidR="005A06F5" w:rsidRPr="00BD5EB9" w:rsidDel="000E7DAE">
              <w:t>‘</w:t>
            </w:r>
            <w:r w:rsidR="005A06F5" w:rsidRPr="005A06F5">
              <w:t>consent</w:t>
            </w:r>
            <w:r w:rsidR="000E7DAE">
              <w:t>-for-ads</w:t>
            </w:r>
            <w:r w:rsidR="005A06F5" w:rsidRPr="00BD5EB9">
              <w:t>’</w:t>
            </w:r>
            <w:r w:rsidR="005A06F5" w:rsidRPr="005A06F5" w:rsidDel="000E7DAE">
              <w:t xml:space="preserve"> </w:t>
            </w:r>
            <w:r w:rsidR="005A06F5" w:rsidRPr="005A06F5">
              <w:t xml:space="preserve">model </w:t>
            </w:r>
            <w:r w:rsidR="00F22BD6">
              <w:t xml:space="preserve">would </w:t>
            </w:r>
            <w:r w:rsidR="00EA6351">
              <w:t>still not</w:t>
            </w:r>
            <w:r w:rsidR="005A06F5" w:rsidRPr="00BD5EB9">
              <w:t xml:space="preserve"> meet the requirements laid down in </w:t>
            </w:r>
            <w:r w:rsidR="00EA6351">
              <w:t>EU law, especially EU Regulation 2022/</w:t>
            </w:r>
            <w:r w:rsidR="001C5BA8">
              <w:t>1925</w:t>
            </w:r>
            <w:r w:rsidR="00EA6351">
              <w:t xml:space="preserve"> (the Digital Markets Act</w:t>
            </w:r>
            <w:r w:rsidR="6CDF30A6">
              <w:t xml:space="preserve"> </w:t>
            </w:r>
            <w:r w:rsidR="00EA6351">
              <w:t>- DMA)</w:t>
            </w:r>
            <w:r w:rsidR="005A06F5" w:rsidRPr="00BD5EB9">
              <w:t xml:space="preserve">, </w:t>
            </w:r>
            <w:r w:rsidR="00EA6351">
              <w:t xml:space="preserve">EU Regulation </w:t>
            </w:r>
            <w:r w:rsidR="00302C57">
              <w:t>2016/679</w:t>
            </w:r>
            <w:r w:rsidR="00EA6351">
              <w:t xml:space="preserve"> (the General Data Protection Regulation</w:t>
            </w:r>
            <w:r w:rsidR="7DD5F567">
              <w:t xml:space="preserve"> </w:t>
            </w:r>
            <w:r w:rsidR="00302C57">
              <w:t>-</w:t>
            </w:r>
            <w:r w:rsidR="2B992C9F">
              <w:t xml:space="preserve"> </w:t>
            </w:r>
            <w:r w:rsidR="00302C57">
              <w:t>GDPR</w:t>
            </w:r>
            <w:r w:rsidR="00EA6351">
              <w:t xml:space="preserve">) and EU Directive 2005/29 (the </w:t>
            </w:r>
            <w:r w:rsidR="000E7DAE">
              <w:t>U</w:t>
            </w:r>
            <w:r w:rsidR="00EA6351">
              <w:t xml:space="preserve">nfair </w:t>
            </w:r>
            <w:r w:rsidR="000E7DAE">
              <w:t>C</w:t>
            </w:r>
            <w:r w:rsidR="00EA6351">
              <w:t xml:space="preserve">ommercial </w:t>
            </w:r>
            <w:r w:rsidR="000E7DAE">
              <w:t>P</w:t>
            </w:r>
            <w:r w:rsidR="00EA6351">
              <w:t xml:space="preserve">ractices Directive – </w:t>
            </w:r>
            <w:r w:rsidR="00964383">
              <w:t xml:space="preserve">the </w:t>
            </w:r>
            <w:r w:rsidR="00EA6351">
              <w:t>UCPD</w:t>
            </w:r>
            <w:r w:rsidR="005020A0">
              <w:t xml:space="preserve">). </w:t>
            </w:r>
            <w:r w:rsidR="0012272B">
              <w:t>Several c</w:t>
            </w:r>
            <w:r w:rsidR="005A06F5" w:rsidRPr="005A06F5">
              <w:t xml:space="preserve">rucial issues remain unsolved, including the ability of </w:t>
            </w:r>
            <w:r w:rsidR="00C349B5">
              <w:t>users</w:t>
            </w:r>
            <w:r w:rsidR="00C349B5" w:rsidRPr="005A06F5">
              <w:t xml:space="preserve"> </w:t>
            </w:r>
            <w:r w:rsidR="005A06F5" w:rsidRPr="005A06F5">
              <w:t xml:space="preserve">to provide </w:t>
            </w:r>
            <w:r w:rsidR="005A06F5" w:rsidRPr="00BD5EB9">
              <w:t>free, specific, informed and unambiguous consent</w:t>
            </w:r>
            <w:r w:rsidR="005A06F5" w:rsidRPr="005A06F5">
              <w:t xml:space="preserve"> given Meta’s extensive data collection, and the continued use of </w:t>
            </w:r>
            <w:r w:rsidR="005A06F5" w:rsidRPr="00BD5EB9">
              <w:t>non-neutral language and interface design techniques</w:t>
            </w:r>
            <w:r w:rsidR="005A06F5" w:rsidRPr="005A06F5">
              <w:t xml:space="preserve"> which undermine the free choice of users.</w:t>
            </w:r>
          </w:p>
          <w:p w14:paraId="582704C7" w14:textId="77777777" w:rsidR="00887C29" w:rsidRPr="005A06F5" w:rsidRDefault="00887C29" w:rsidP="005A06F5">
            <w:pPr>
              <w:jc w:val="both"/>
            </w:pPr>
          </w:p>
          <w:p w14:paraId="46E5DB17" w14:textId="2E46CD9F" w:rsidR="005A06F5" w:rsidRPr="005A06F5" w:rsidRDefault="005A06F5" w:rsidP="005A06F5">
            <w:pPr>
              <w:jc w:val="both"/>
            </w:pPr>
            <w:r w:rsidRPr="005A06F5">
              <w:t>BEUC calls on</w:t>
            </w:r>
            <w:r w:rsidR="008E44F7">
              <w:t>:</w:t>
            </w:r>
          </w:p>
          <w:p w14:paraId="7B12DAE4" w14:textId="12FBC244" w:rsidR="005A06F5" w:rsidRPr="00BD5EB9" w:rsidRDefault="00B20C9E" w:rsidP="005A06F5">
            <w:pPr>
              <w:pStyle w:val="Liststycke"/>
              <w:numPr>
                <w:ilvl w:val="0"/>
                <w:numId w:val="10"/>
              </w:numPr>
              <w:jc w:val="both"/>
            </w:pPr>
            <w:r>
              <w:t>T</w:t>
            </w:r>
            <w:r w:rsidR="005A06F5" w:rsidRPr="005A06F5">
              <w:t>he European Commission</w:t>
            </w:r>
            <w:r w:rsidR="00981886">
              <w:t>,</w:t>
            </w:r>
            <w:r w:rsidR="005A06F5" w:rsidRPr="005A06F5">
              <w:t xml:space="preserve"> </w:t>
            </w:r>
            <w:r w:rsidR="00F22BD6">
              <w:t>where appropriate</w:t>
            </w:r>
            <w:r w:rsidR="00981886">
              <w:t>,</w:t>
            </w:r>
            <w:r w:rsidR="005A06F5" w:rsidRPr="005A06F5">
              <w:t xml:space="preserve"> to impose periodic penalty payments </w:t>
            </w:r>
            <w:r w:rsidR="00CE067E">
              <w:t xml:space="preserve">on Meta </w:t>
            </w:r>
            <w:r w:rsidR="005A06F5" w:rsidRPr="005A06F5">
              <w:t xml:space="preserve">in accordance with Art. </w:t>
            </w:r>
            <w:r w:rsidR="00995068">
              <w:t>31</w:t>
            </w:r>
            <w:r w:rsidR="005A06F5" w:rsidRPr="005A06F5">
              <w:t xml:space="preserve"> of the DMA </w:t>
            </w:r>
            <w:r w:rsidR="000D3872">
              <w:t>and urgently bring it into compliance</w:t>
            </w:r>
            <w:r w:rsidR="00E43440">
              <w:t xml:space="preserve"> with the law</w:t>
            </w:r>
            <w:r w:rsidR="005A06F5" w:rsidRPr="005A06F5">
              <w:t>.</w:t>
            </w:r>
          </w:p>
          <w:p w14:paraId="1D645F5B" w14:textId="78C52B34" w:rsidR="005A06F5" w:rsidRPr="00BD5EB9" w:rsidRDefault="00B20C9E" w:rsidP="005A06F5">
            <w:pPr>
              <w:pStyle w:val="Liststycke"/>
              <w:numPr>
                <w:ilvl w:val="0"/>
                <w:numId w:val="10"/>
              </w:numPr>
              <w:jc w:val="both"/>
            </w:pPr>
            <w:r>
              <w:t>T</w:t>
            </w:r>
            <w:r w:rsidR="005A06F5" w:rsidRPr="00BD5EB9">
              <w:t xml:space="preserve">he Consumer Protection Cooperation Network </w:t>
            </w:r>
            <w:r w:rsidR="008E44F7">
              <w:t>(CPC-Network)</w:t>
            </w:r>
            <w:r w:rsidR="005A06F5" w:rsidRPr="00BD5EB9">
              <w:t xml:space="preserve"> t</w:t>
            </w:r>
            <w:r w:rsidR="005020A0">
              <w:t>o conclude its ongoing coordinated action against Meta</w:t>
            </w:r>
            <w:r w:rsidR="002E0E8B">
              <w:t xml:space="preserve"> which started in 2024</w:t>
            </w:r>
            <w:r w:rsidR="005020A0">
              <w:t xml:space="preserve"> and </w:t>
            </w:r>
            <w:r w:rsidR="005A06F5" w:rsidRPr="00BD5EB9">
              <w:t>to ensure that Meta fully complies with the EU consumer law acquis.</w:t>
            </w:r>
          </w:p>
          <w:p w14:paraId="30665BD0" w14:textId="77777777" w:rsidR="005A06F5" w:rsidRDefault="005020A0" w:rsidP="005A4C65">
            <w:pPr>
              <w:pStyle w:val="Liststycke"/>
              <w:numPr>
                <w:ilvl w:val="0"/>
                <w:numId w:val="10"/>
              </w:numPr>
              <w:jc w:val="both"/>
            </w:pPr>
            <w:r>
              <w:t>D</w:t>
            </w:r>
            <w:r w:rsidR="005A06F5" w:rsidRPr="00BD5EB9">
              <w:t>ata protection authorities to continue their investigations into Meta’s data collection practices to ensure they comply with the GDPR</w:t>
            </w:r>
            <w:r w:rsidR="00E679F4">
              <w:t xml:space="preserve"> and promptly issue a decision</w:t>
            </w:r>
            <w:r w:rsidR="005A06F5" w:rsidRPr="00BD5EB9">
              <w:t>.</w:t>
            </w:r>
          </w:p>
          <w:p w14:paraId="02653269" w14:textId="1BACA203" w:rsidR="005A06F5" w:rsidRDefault="005A06F5" w:rsidP="00FA712C">
            <w:pPr>
              <w:pStyle w:val="Liststycke"/>
              <w:jc w:val="both"/>
            </w:pPr>
          </w:p>
        </w:tc>
      </w:tr>
    </w:tbl>
    <w:p w14:paraId="2C8E12AD" w14:textId="77777777" w:rsidR="00D13064" w:rsidRDefault="00D13064" w:rsidP="0039681D">
      <w:pPr>
        <w:jc w:val="both"/>
      </w:pPr>
    </w:p>
    <w:sdt>
      <w:sdtPr>
        <w:rPr>
          <w:rFonts w:asciiTheme="minorHAnsi" w:eastAsiaTheme="minorEastAsia" w:hAnsiTheme="minorHAnsi" w:cstheme="minorBidi"/>
          <w:color w:val="auto"/>
          <w:kern w:val="2"/>
          <w:sz w:val="22"/>
          <w:szCs w:val="22"/>
          <w:lang w:val="en-GB"/>
          <w14:ligatures w14:val="standardContextual"/>
        </w:rPr>
        <w:id w:val="1252235471"/>
        <w:docPartObj>
          <w:docPartGallery w:val="Table of Contents"/>
          <w:docPartUnique/>
        </w:docPartObj>
      </w:sdtPr>
      <w:sdtEndPr>
        <w:rPr>
          <w:b/>
          <w:bCs/>
        </w:rPr>
      </w:sdtEndPr>
      <w:sdtContent>
        <w:p w14:paraId="60B8B62A" w14:textId="39163DE8" w:rsidR="00270701" w:rsidRDefault="00270701">
          <w:pPr>
            <w:pStyle w:val="Innehllsfrteckningsrubrik"/>
          </w:pPr>
          <w:r>
            <w:t>Contents</w:t>
          </w:r>
        </w:p>
        <w:p w14:paraId="3CA54454" w14:textId="2A1AE8A9" w:rsidR="009566CD" w:rsidRDefault="00270701">
          <w:pPr>
            <w:pStyle w:val="Innehll1"/>
            <w:tabs>
              <w:tab w:val="right" w:leader="dot" w:pos="9016"/>
            </w:tabs>
            <w:rPr>
              <w:rFonts w:eastAsiaTheme="minorEastAsia"/>
              <w:noProof/>
              <w:sz w:val="24"/>
              <w:szCs w:val="24"/>
            </w:rPr>
          </w:pPr>
          <w:r>
            <w:fldChar w:fldCharType="begin"/>
          </w:r>
          <w:r>
            <w:instrText xml:space="preserve"> TOC \o "1-3" \h \z \u </w:instrText>
          </w:r>
          <w:r>
            <w:fldChar w:fldCharType="separate"/>
          </w:r>
          <w:hyperlink w:anchor="_Toc224114828" w:history="1">
            <w:r w:rsidR="009566CD" w:rsidRPr="00B6449F">
              <w:rPr>
                <w:rStyle w:val="Hyperlnk"/>
                <w:noProof/>
              </w:rPr>
              <w:t>Introduction</w:t>
            </w:r>
            <w:r w:rsidR="009566CD">
              <w:rPr>
                <w:noProof/>
                <w:webHidden/>
              </w:rPr>
              <w:tab/>
            </w:r>
            <w:r w:rsidR="009566CD">
              <w:rPr>
                <w:noProof/>
                <w:webHidden/>
              </w:rPr>
              <w:fldChar w:fldCharType="begin"/>
            </w:r>
            <w:r w:rsidR="009566CD">
              <w:rPr>
                <w:noProof/>
                <w:webHidden/>
              </w:rPr>
              <w:instrText xml:space="preserve"> PAGEREF _Toc224114828 \h </w:instrText>
            </w:r>
            <w:r w:rsidR="009566CD">
              <w:rPr>
                <w:noProof/>
                <w:webHidden/>
              </w:rPr>
            </w:r>
            <w:r w:rsidR="009566CD">
              <w:rPr>
                <w:noProof/>
                <w:webHidden/>
              </w:rPr>
              <w:fldChar w:fldCharType="separate"/>
            </w:r>
            <w:r w:rsidR="009566CD">
              <w:rPr>
                <w:noProof/>
                <w:webHidden/>
              </w:rPr>
              <w:t>3</w:t>
            </w:r>
            <w:r w:rsidR="009566CD">
              <w:rPr>
                <w:noProof/>
                <w:webHidden/>
              </w:rPr>
              <w:fldChar w:fldCharType="end"/>
            </w:r>
          </w:hyperlink>
        </w:p>
        <w:p w14:paraId="2B3B25EE" w14:textId="24D6E9D2" w:rsidR="009566CD" w:rsidRDefault="009566CD">
          <w:pPr>
            <w:pStyle w:val="Innehll1"/>
            <w:tabs>
              <w:tab w:val="left" w:pos="480"/>
              <w:tab w:val="right" w:leader="dot" w:pos="9016"/>
            </w:tabs>
            <w:rPr>
              <w:rFonts w:eastAsiaTheme="minorEastAsia"/>
              <w:noProof/>
              <w:sz w:val="24"/>
              <w:szCs w:val="24"/>
            </w:rPr>
          </w:pPr>
          <w:hyperlink w:anchor="_Toc224114829" w:history="1">
            <w:r w:rsidRPr="00B6449F">
              <w:rPr>
                <w:rStyle w:val="Hyperlnk"/>
                <w:noProof/>
              </w:rPr>
              <w:t>1)</w:t>
            </w:r>
            <w:r>
              <w:rPr>
                <w:rFonts w:eastAsiaTheme="minorEastAsia"/>
                <w:noProof/>
                <w:sz w:val="24"/>
                <w:szCs w:val="24"/>
              </w:rPr>
              <w:tab/>
            </w:r>
            <w:r w:rsidRPr="00B6449F">
              <w:rPr>
                <w:rStyle w:val="Hyperlnk"/>
                <w:noProof/>
              </w:rPr>
              <w:t>An assessment against the Digital Markets Act</w:t>
            </w:r>
            <w:r>
              <w:rPr>
                <w:noProof/>
                <w:webHidden/>
              </w:rPr>
              <w:tab/>
            </w:r>
            <w:r>
              <w:rPr>
                <w:noProof/>
                <w:webHidden/>
              </w:rPr>
              <w:fldChar w:fldCharType="begin"/>
            </w:r>
            <w:r>
              <w:rPr>
                <w:noProof/>
                <w:webHidden/>
              </w:rPr>
              <w:instrText xml:space="preserve"> PAGEREF _Toc224114829 \h </w:instrText>
            </w:r>
            <w:r>
              <w:rPr>
                <w:noProof/>
                <w:webHidden/>
              </w:rPr>
            </w:r>
            <w:r>
              <w:rPr>
                <w:noProof/>
                <w:webHidden/>
              </w:rPr>
              <w:fldChar w:fldCharType="separate"/>
            </w:r>
            <w:r>
              <w:rPr>
                <w:noProof/>
                <w:webHidden/>
              </w:rPr>
              <w:t>5</w:t>
            </w:r>
            <w:r>
              <w:rPr>
                <w:noProof/>
                <w:webHidden/>
              </w:rPr>
              <w:fldChar w:fldCharType="end"/>
            </w:r>
          </w:hyperlink>
        </w:p>
        <w:p w14:paraId="172AE604" w14:textId="7698FE07" w:rsidR="009566CD" w:rsidRDefault="009566CD">
          <w:pPr>
            <w:pStyle w:val="Innehll2"/>
            <w:tabs>
              <w:tab w:val="right" w:leader="dot" w:pos="9016"/>
            </w:tabs>
            <w:rPr>
              <w:rFonts w:eastAsiaTheme="minorEastAsia"/>
              <w:noProof/>
              <w:sz w:val="24"/>
              <w:szCs w:val="24"/>
            </w:rPr>
          </w:pPr>
          <w:hyperlink w:anchor="_Toc224114830" w:history="1">
            <w:r w:rsidRPr="00B6449F">
              <w:rPr>
                <w:rStyle w:val="Hyperlnk"/>
                <w:noProof/>
              </w:rPr>
              <w:t>What the DMA requires</w:t>
            </w:r>
            <w:r>
              <w:rPr>
                <w:noProof/>
                <w:webHidden/>
              </w:rPr>
              <w:tab/>
            </w:r>
            <w:r>
              <w:rPr>
                <w:noProof/>
                <w:webHidden/>
              </w:rPr>
              <w:fldChar w:fldCharType="begin"/>
            </w:r>
            <w:r>
              <w:rPr>
                <w:noProof/>
                <w:webHidden/>
              </w:rPr>
              <w:instrText xml:space="preserve"> PAGEREF _Toc224114830 \h </w:instrText>
            </w:r>
            <w:r>
              <w:rPr>
                <w:noProof/>
                <w:webHidden/>
              </w:rPr>
            </w:r>
            <w:r>
              <w:rPr>
                <w:noProof/>
                <w:webHidden/>
              </w:rPr>
              <w:fldChar w:fldCharType="separate"/>
            </w:r>
            <w:r>
              <w:rPr>
                <w:noProof/>
                <w:webHidden/>
              </w:rPr>
              <w:t>5</w:t>
            </w:r>
            <w:r>
              <w:rPr>
                <w:noProof/>
                <w:webHidden/>
              </w:rPr>
              <w:fldChar w:fldCharType="end"/>
            </w:r>
          </w:hyperlink>
        </w:p>
        <w:p w14:paraId="63C6F706" w14:textId="168953F8" w:rsidR="009566CD" w:rsidRDefault="009566CD">
          <w:pPr>
            <w:pStyle w:val="Innehll2"/>
            <w:tabs>
              <w:tab w:val="right" w:leader="dot" w:pos="9016"/>
            </w:tabs>
            <w:rPr>
              <w:rFonts w:eastAsiaTheme="minorEastAsia"/>
              <w:noProof/>
              <w:sz w:val="24"/>
              <w:szCs w:val="24"/>
            </w:rPr>
          </w:pPr>
          <w:hyperlink w:anchor="_Toc224114831" w:history="1">
            <w:r w:rsidRPr="00B6449F">
              <w:rPr>
                <w:rStyle w:val="Hyperlnk"/>
                <w:noProof/>
              </w:rPr>
              <w:t>What has improved and what remains insufficient</w:t>
            </w:r>
            <w:r>
              <w:rPr>
                <w:noProof/>
                <w:webHidden/>
              </w:rPr>
              <w:tab/>
            </w:r>
            <w:r>
              <w:rPr>
                <w:noProof/>
                <w:webHidden/>
              </w:rPr>
              <w:fldChar w:fldCharType="begin"/>
            </w:r>
            <w:r>
              <w:rPr>
                <w:noProof/>
                <w:webHidden/>
              </w:rPr>
              <w:instrText xml:space="preserve"> PAGEREF _Toc224114831 \h </w:instrText>
            </w:r>
            <w:r>
              <w:rPr>
                <w:noProof/>
                <w:webHidden/>
              </w:rPr>
            </w:r>
            <w:r>
              <w:rPr>
                <w:noProof/>
                <w:webHidden/>
              </w:rPr>
              <w:fldChar w:fldCharType="separate"/>
            </w:r>
            <w:r>
              <w:rPr>
                <w:noProof/>
                <w:webHidden/>
              </w:rPr>
              <w:t>5</w:t>
            </w:r>
            <w:r>
              <w:rPr>
                <w:noProof/>
                <w:webHidden/>
              </w:rPr>
              <w:fldChar w:fldCharType="end"/>
            </w:r>
          </w:hyperlink>
        </w:p>
        <w:p w14:paraId="62FF9DA2" w14:textId="62F9544A" w:rsidR="009566CD" w:rsidRDefault="009566CD">
          <w:pPr>
            <w:pStyle w:val="Innehll1"/>
            <w:tabs>
              <w:tab w:val="left" w:pos="480"/>
              <w:tab w:val="right" w:leader="dot" w:pos="9016"/>
            </w:tabs>
            <w:rPr>
              <w:rFonts w:eastAsiaTheme="minorEastAsia"/>
              <w:noProof/>
              <w:sz w:val="24"/>
              <w:szCs w:val="24"/>
            </w:rPr>
          </w:pPr>
          <w:hyperlink w:anchor="_Toc224114832" w:history="1">
            <w:r w:rsidRPr="00B6449F">
              <w:rPr>
                <w:rStyle w:val="Hyperlnk"/>
                <w:noProof/>
              </w:rPr>
              <w:t>2)</w:t>
            </w:r>
            <w:r>
              <w:rPr>
                <w:rFonts w:eastAsiaTheme="minorEastAsia"/>
                <w:noProof/>
                <w:sz w:val="24"/>
                <w:szCs w:val="24"/>
              </w:rPr>
              <w:tab/>
            </w:r>
            <w:r w:rsidRPr="00B6449F">
              <w:rPr>
                <w:rStyle w:val="Hyperlnk"/>
                <w:noProof/>
              </w:rPr>
              <w:t>Assessment against the GDPR</w:t>
            </w:r>
            <w:r>
              <w:rPr>
                <w:noProof/>
                <w:webHidden/>
              </w:rPr>
              <w:tab/>
            </w:r>
            <w:r>
              <w:rPr>
                <w:noProof/>
                <w:webHidden/>
              </w:rPr>
              <w:fldChar w:fldCharType="begin"/>
            </w:r>
            <w:r>
              <w:rPr>
                <w:noProof/>
                <w:webHidden/>
              </w:rPr>
              <w:instrText xml:space="preserve"> PAGEREF _Toc224114832 \h </w:instrText>
            </w:r>
            <w:r>
              <w:rPr>
                <w:noProof/>
                <w:webHidden/>
              </w:rPr>
            </w:r>
            <w:r>
              <w:rPr>
                <w:noProof/>
                <w:webHidden/>
              </w:rPr>
              <w:fldChar w:fldCharType="separate"/>
            </w:r>
            <w:r>
              <w:rPr>
                <w:noProof/>
                <w:webHidden/>
              </w:rPr>
              <w:t>8</w:t>
            </w:r>
            <w:r>
              <w:rPr>
                <w:noProof/>
                <w:webHidden/>
              </w:rPr>
              <w:fldChar w:fldCharType="end"/>
            </w:r>
          </w:hyperlink>
        </w:p>
        <w:p w14:paraId="034F44BE" w14:textId="76CB7D29" w:rsidR="009566CD" w:rsidRDefault="009566CD">
          <w:pPr>
            <w:pStyle w:val="Innehll2"/>
            <w:tabs>
              <w:tab w:val="right" w:leader="dot" w:pos="9016"/>
            </w:tabs>
            <w:rPr>
              <w:rFonts w:eastAsiaTheme="minorEastAsia"/>
              <w:noProof/>
              <w:sz w:val="24"/>
              <w:szCs w:val="24"/>
            </w:rPr>
          </w:pPr>
          <w:hyperlink w:anchor="_Toc224114833" w:history="1">
            <w:r w:rsidRPr="00B6449F">
              <w:rPr>
                <w:rStyle w:val="Hyperlnk"/>
                <w:noProof/>
              </w:rPr>
              <w:t>What the GDPR requires</w:t>
            </w:r>
            <w:r>
              <w:rPr>
                <w:noProof/>
                <w:webHidden/>
              </w:rPr>
              <w:tab/>
            </w:r>
            <w:r>
              <w:rPr>
                <w:noProof/>
                <w:webHidden/>
              </w:rPr>
              <w:fldChar w:fldCharType="begin"/>
            </w:r>
            <w:r>
              <w:rPr>
                <w:noProof/>
                <w:webHidden/>
              </w:rPr>
              <w:instrText xml:space="preserve"> PAGEREF _Toc224114833 \h </w:instrText>
            </w:r>
            <w:r>
              <w:rPr>
                <w:noProof/>
                <w:webHidden/>
              </w:rPr>
            </w:r>
            <w:r>
              <w:rPr>
                <w:noProof/>
                <w:webHidden/>
              </w:rPr>
              <w:fldChar w:fldCharType="separate"/>
            </w:r>
            <w:r>
              <w:rPr>
                <w:noProof/>
                <w:webHidden/>
              </w:rPr>
              <w:t>8</w:t>
            </w:r>
            <w:r>
              <w:rPr>
                <w:noProof/>
                <w:webHidden/>
              </w:rPr>
              <w:fldChar w:fldCharType="end"/>
            </w:r>
          </w:hyperlink>
        </w:p>
        <w:p w14:paraId="130CEE4A" w14:textId="0860F725" w:rsidR="009566CD" w:rsidRDefault="009566CD">
          <w:pPr>
            <w:pStyle w:val="Innehll2"/>
            <w:tabs>
              <w:tab w:val="right" w:leader="dot" w:pos="9016"/>
            </w:tabs>
            <w:rPr>
              <w:rFonts w:eastAsiaTheme="minorEastAsia"/>
              <w:noProof/>
              <w:sz w:val="24"/>
              <w:szCs w:val="24"/>
            </w:rPr>
          </w:pPr>
          <w:hyperlink w:anchor="_Toc224114834" w:history="1">
            <w:r w:rsidRPr="00B6449F">
              <w:rPr>
                <w:rStyle w:val="Hyperlnk"/>
                <w:noProof/>
              </w:rPr>
              <w:t>Data minimisation</w:t>
            </w:r>
            <w:r>
              <w:rPr>
                <w:noProof/>
                <w:webHidden/>
              </w:rPr>
              <w:tab/>
            </w:r>
            <w:r>
              <w:rPr>
                <w:noProof/>
                <w:webHidden/>
              </w:rPr>
              <w:fldChar w:fldCharType="begin"/>
            </w:r>
            <w:r>
              <w:rPr>
                <w:noProof/>
                <w:webHidden/>
              </w:rPr>
              <w:instrText xml:space="preserve"> PAGEREF _Toc224114834 \h </w:instrText>
            </w:r>
            <w:r>
              <w:rPr>
                <w:noProof/>
                <w:webHidden/>
              </w:rPr>
            </w:r>
            <w:r>
              <w:rPr>
                <w:noProof/>
                <w:webHidden/>
              </w:rPr>
              <w:fldChar w:fldCharType="separate"/>
            </w:r>
            <w:r>
              <w:rPr>
                <w:noProof/>
                <w:webHidden/>
              </w:rPr>
              <w:t>8</w:t>
            </w:r>
            <w:r>
              <w:rPr>
                <w:noProof/>
                <w:webHidden/>
              </w:rPr>
              <w:fldChar w:fldCharType="end"/>
            </w:r>
          </w:hyperlink>
        </w:p>
        <w:p w14:paraId="721E4860" w14:textId="1BEE621C" w:rsidR="009566CD" w:rsidRDefault="009566CD">
          <w:pPr>
            <w:pStyle w:val="Innehll2"/>
            <w:tabs>
              <w:tab w:val="right" w:leader="dot" w:pos="9016"/>
            </w:tabs>
            <w:rPr>
              <w:rFonts w:eastAsiaTheme="minorEastAsia"/>
              <w:noProof/>
              <w:sz w:val="24"/>
              <w:szCs w:val="24"/>
            </w:rPr>
          </w:pPr>
          <w:hyperlink w:anchor="_Toc224114835" w:history="1">
            <w:r w:rsidRPr="00B6449F">
              <w:rPr>
                <w:rStyle w:val="Hyperlnk"/>
                <w:noProof/>
              </w:rPr>
              <w:t>Informed consent</w:t>
            </w:r>
            <w:r>
              <w:rPr>
                <w:noProof/>
                <w:webHidden/>
              </w:rPr>
              <w:tab/>
            </w:r>
            <w:r>
              <w:rPr>
                <w:noProof/>
                <w:webHidden/>
              </w:rPr>
              <w:fldChar w:fldCharType="begin"/>
            </w:r>
            <w:r>
              <w:rPr>
                <w:noProof/>
                <w:webHidden/>
              </w:rPr>
              <w:instrText xml:space="preserve"> PAGEREF _Toc224114835 \h </w:instrText>
            </w:r>
            <w:r>
              <w:rPr>
                <w:noProof/>
                <w:webHidden/>
              </w:rPr>
            </w:r>
            <w:r>
              <w:rPr>
                <w:noProof/>
                <w:webHidden/>
              </w:rPr>
              <w:fldChar w:fldCharType="separate"/>
            </w:r>
            <w:r>
              <w:rPr>
                <w:noProof/>
                <w:webHidden/>
              </w:rPr>
              <w:t>8</w:t>
            </w:r>
            <w:r>
              <w:rPr>
                <w:noProof/>
                <w:webHidden/>
              </w:rPr>
              <w:fldChar w:fldCharType="end"/>
            </w:r>
          </w:hyperlink>
        </w:p>
        <w:p w14:paraId="0ECB8443" w14:textId="014F60FE" w:rsidR="009566CD" w:rsidRDefault="009566CD">
          <w:pPr>
            <w:pStyle w:val="Innehll2"/>
            <w:tabs>
              <w:tab w:val="right" w:leader="dot" w:pos="9016"/>
            </w:tabs>
            <w:rPr>
              <w:rFonts w:eastAsiaTheme="minorEastAsia"/>
              <w:noProof/>
              <w:sz w:val="24"/>
              <w:szCs w:val="24"/>
            </w:rPr>
          </w:pPr>
          <w:hyperlink w:anchor="_Toc224114836" w:history="1">
            <w:r w:rsidRPr="00B6449F">
              <w:rPr>
                <w:rStyle w:val="Hyperlnk"/>
                <w:noProof/>
              </w:rPr>
              <w:t>Freely given consent</w:t>
            </w:r>
            <w:r>
              <w:rPr>
                <w:noProof/>
                <w:webHidden/>
              </w:rPr>
              <w:tab/>
            </w:r>
            <w:r>
              <w:rPr>
                <w:noProof/>
                <w:webHidden/>
              </w:rPr>
              <w:fldChar w:fldCharType="begin"/>
            </w:r>
            <w:r>
              <w:rPr>
                <w:noProof/>
                <w:webHidden/>
              </w:rPr>
              <w:instrText xml:space="preserve"> PAGEREF _Toc224114836 \h </w:instrText>
            </w:r>
            <w:r>
              <w:rPr>
                <w:noProof/>
                <w:webHidden/>
              </w:rPr>
            </w:r>
            <w:r>
              <w:rPr>
                <w:noProof/>
                <w:webHidden/>
              </w:rPr>
              <w:fldChar w:fldCharType="separate"/>
            </w:r>
            <w:r>
              <w:rPr>
                <w:noProof/>
                <w:webHidden/>
              </w:rPr>
              <w:t>9</w:t>
            </w:r>
            <w:r>
              <w:rPr>
                <w:noProof/>
                <w:webHidden/>
              </w:rPr>
              <w:fldChar w:fldCharType="end"/>
            </w:r>
          </w:hyperlink>
        </w:p>
        <w:p w14:paraId="309DBBB5" w14:textId="459F5B5B" w:rsidR="009566CD" w:rsidRDefault="009566CD">
          <w:pPr>
            <w:pStyle w:val="Innehll1"/>
            <w:tabs>
              <w:tab w:val="left" w:pos="480"/>
              <w:tab w:val="right" w:leader="dot" w:pos="9016"/>
            </w:tabs>
            <w:rPr>
              <w:rFonts w:eastAsiaTheme="minorEastAsia"/>
              <w:noProof/>
              <w:sz w:val="24"/>
              <w:szCs w:val="24"/>
            </w:rPr>
          </w:pPr>
          <w:hyperlink w:anchor="_Toc224114837" w:history="1">
            <w:r w:rsidRPr="00B6449F">
              <w:rPr>
                <w:rStyle w:val="Hyperlnk"/>
                <w:noProof/>
              </w:rPr>
              <w:t>3)</w:t>
            </w:r>
            <w:r>
              <w:rPr>
                <w:rFonts w:eastAsiaTheme="minorEastAsia"/>
                <w:noProof/>
                <w:sz w:val="24"/>
                <w:szCs w:val="24"/>
              </w:rPr>
              <w:tab/>
            </w:r>
            <w:r w:rsidRPr="00B6449F">
              <w:rPr>
                <w:rStyle w:val="Hyperlnk"/>
                <w:noProof/>
              </w:rPr>
              <w:t>An assessment agains the Unfair Commercial Practices Directive</w:t>
            </w:r>
            <w:r>
              <w:rPr>
                <w:noProof/>
                <w:webHidden/>
              </w:rPr>
              <w:tab/>
            </w:r>
            <w:r>
              <w:rPr>
                <w:noProof/>
                <w:webHidden/>
              </w:rPr>
              <w:fldChar w:fldCharType="begin"/>
            </w:r>
            <w:r>
              <w:rPr>
                <w:noProof/>
                <w:webHidden/>
              </w:rPr>
              <w:instrText xml:space="preserve"> PAGEREF _Toc224114837 \h </w:instrText>
            </w:r>
            <w:r>
              <w:rPr>
                <w:noProof/>
                <w:webHidden/>
              </w:rPr>
            </w:r>
            <w:r>
              <w:rPr>
                <w:noProof/>
                <w:webHidden/>
              </w:rPr>
              <w:fldChar w:fldCharType="separate"/>
            </w:r>
            <w:r>
              <w:rPr>
                <w:noProof/>
                <w:webHidden/>
              </w:rPr>
              <w:t>10</w:t>
            </w:r>
            <w:r>
              <w:rPr>
                <w:noProof/>
                <w:webHidden/>
              </w:rPr>
              <w:fldChar w:fldCharType="end"/>
            </w:r>
          </w:hyperlink>
        </w:p>
        <w:p w14:paraId="2E36DF87" w14:textId="17AEE64A" w:rsidR="009566CD" w:rsidRDefault="009566CD">
          <w:pPr>
            <w:pStyle w:val="Innehll1"/>
            <w:tabs>
              <w:tab w:val="right" w:leader="dot" w:pos="9016"/>
            </w:tabs>
            <w:rPr>
              <w:rFonts w:eastAsiaTheme="minorEastAsia"/>
              <w:noProof/>
              <w:sz w:val="24"/>
              <w:szCs w:val="24"/>
            </w:rPr>
          </w:pPr>
          <w:hyperlink w:anchor="_Toc224114838" w:history="1">
            <w:r w:rsidRPr="00B6449F">
              <w:rPr>
                <w:rStyle w:val="Hyperlnk"/>
                <w:noProof/>
              </w:rPr>
              <w:t>Annex 1</w:t>
            </w:r>
            <w:r>
              <w:rPr>
                <w:noProof/>
                <w:webHidden/>
              </w:rPr>
              <w:tab/>
            </w:r>
            <w:r>
              <w:rPr>
                <w:noProof/>
                <w:webHidden/>
              </w:rPr>
              <w:fldChar w:fldCharType="begin"/>
            </w:r>
            <w:r>
              <w:rPr>
                <w:noProof/>
                <w:webHidden/>
              </w:rPr>
              <w:instrText xml:space="preserve"> PAGEREF _Toc224114838 \h </w:instrText>
            </w:r>
            <w:r>
              <w:rPr>
                <w:noProof/>
                <w:webHidden/>
              </w:rPr>
            </w:r>
            <w:r>
              <w:rPr>
                <w:noProof/>
                <w:webHidden/>
              </w:rPr>
              <w:fldChar w:fldCharType="separate"/>
            </w:r>
            <w:r>
              <w:rPr>
                <w:noProof/>
                <w:webHidden/>
              </w:rPr>
              <w:t>11</w:t>
            </w:r>
            <w:r>
              <w:rPr>
                <w:noProof/>
                <w:webHidden/>
              </w:rPr>
              <w:fldChar w:fldCharType="end"/>
            </w:r>
          </w:hyperlink>
        </w:p>
        <w:p w14:paraId="29314293" w14:textId="0A2A108B" w:rsidR="00270701" w:rsidRDefault="00270701">
          <w:r>
            <w:rPr>
              <w:b/>
              <w:bCs/>
              <w:noProof/>
            </w:rPr>
            <w:fldChar w:fldCharType="end"/>
          </w:r>
        </w:p>
      </w:sdtContent>
    </w:sdt>
    <w:p w14:paraId="31C8B923" w14:textId="77777777" w:rsidR="00C230CD" w:rsidRDefault="00C230CD" w:rsidP="0039681D">
      <w:pPr>
        <w:jc w:val="both"/>
      </w:pPr>
    </w:p>
    <w:p w14:paraId="6DF1B813" w14:textId="77777777" w:rsidR="00C230CD" w:rsidRDefault="00C230CD" w:rsidP="0039681D">
      <w:pPr>
        <w:jc w:val="both"/>
      </w:pPr>
    </w:p>
    <w:p w14:paraId="58A77632" w14:textId="77777777" w:rsidR="00C230CD" w:rsidRDefault="00C230CD" w:rsidP="0039681D">
      <w:pPr>
        <w:jc w:val="both"/>
      </w:pPr>
    </w:p>
    <w:p w14:paraId="0F811BF4" w14:textId="77777777" w:rsidR="00C230CD" w:rsidRDefault="00C230CD" w:rsidP="0039681D">
      <w:pPr>
        <w:jc w:val="both"/>
      </w:pPr>
    </w:p>
    <w:p w14:paraId="6E6940DA" w14:textId="0D6E5147" w:rsidR="00995068" w:rsidRDefault="00995068" w:rsidP="00995068">
      <w:pPr>
        <w:pStyle w:val="Rubrik1"/>
      </w:pPr>
      <w:bookmarkStart w:id="0" w:name="_Toc224114828"/>
      <w:r>
        <w:t>Introduction</w:t>
      </w:r>
      <w:bookmarkEnd w:id="0"/>
    </w:p>
    <w:p w14:paraId="5366B1DD" w14:textId="3DD479D5" w:rsidR="00614C49" w:rsidRDefault="00AC65FE" w:rsidP="00E91588">
      <w:pPr>
        <w:jc w:val="both"/>
      </w:pPr>
      <w:r>
        <w:t xml:space="preserve">In November 2023, Meta introduced a </w:t>
      </w:r>
      <w:r w:rsidR="00497735">
        <w:t xml:space="preserve">binary </w:t>
      </w:r>
      <w:r>
        <w:t xml:space="preserve">pay-or-consent mechanism </w:t>
      </w:r>
      <w:r w:rsidR="00CC3575">
        <w:t>(Fig</w:t>
      </w:r>
      <w:r w:rsidR="008A7B3E">
        <w:t>.</w:t>
      </w:r>
      <w:r w:rsidR="00CC3575">
        <w:t xml:space="preserve"> 1) </w:t>
      </w:r>
      <w:r>
        <w:t xml:space="preserve">for Facebook and Instagram users. </w:t>
      </w:r>
      <w:r w:rsidR="00AA7AD0">
        <w:t>The latter</w:t>
      </w:r>
      <w:r w:rsidR="00497735">
        <w:t xml:space="preserve"> were asked to either consent to Meta’s full personal data processing activities </w:t>
      </w:r>
      <w:r w:rsidR="00E509AB">
        <w:t>(the ‘personalised ads option</w:t>
      </w:r>
      <w:r w:rsidR="00181263">
        <w:t>’</w:t>
      </w:r>
      <w:r w:rsidR="00E509AB">
        <w:t xml:space="preserve">) </w:t>
      </w:r>
      <w:r w:rsidR="00497735">
        <w:t>when using Facebook or Instagram</w:t>
      </w:r>
      <w:r w:rsidR="002B5BD0">
        <w:t>,</w:t>
      </w:r>
      <w:r w:rsidR="00497735">
        <w:t xml:space="preserve"> or </w:t>
      </w:r>
      <w:r w:rsidR="002B5BD0">
        <w:t xml:space="preserve">to </w:t>
      </w:r>
      <w:r w:rsidR="00497735">
        <w:t xml:space="preserve">pay a monthly subscription </w:t>
      </w:r>
      <w:r w:rsidR="00181263">
        <w:t xml:space="preserve">(the ‘no-ads option’) </w:t>
      </w:r>
      <w:r w:rsidR="00497735">
        <w:t>to use an ad-free service.</w:t>
      </w:r>
    </w:p>
    <w:p w14:paraId="003CE0B2" w14:textId="77777777" w:rsidR="00614C49" w:rsidRDefault="00614C49" w:rsidP="00E91588">
      <w:pPr>
        <w:jc w:val="both"/>
      </w:pPr>
    </w:p>
    <w:p w14:paraId="327AA6FF" w14:textId="1B52A4B7" w:rsidR="00497735" w:rsidRPr="00614C49" w:rsidRDefault="00543D91" w:rsidP="00477208">
      <w:pPr>
        <w:jc w:val="center"/>
        <w:rPr>
          <w:b/>
          <w:bCs/>
          <w:i/>
          <w:iCs/>
        </w:rPr>
      </w:pPr>
      <w:r>
        <w:rPr>
          <w:b/>
          <w:bCs/>
          <w:i/>
          <w:iCs/>
        </w:rPr>
        <w:t>F</w:t>
      </w:r>
      <w:r w:rsidR="00D577BC">
        <w:rPr>
          <w:b/>
          <w:bCs/>
          <w:i/>
          <w:iCs/>
        </w:rPr>
        <w:t>ig.</w:t>
      </w:r>
      <w:r w:rsidR="00614C49" w:rsidRPr="00614C49">
        <w:rPr>
          <w:b/>
          <w:bCs/>
          <w:i/>
          <w:iCs/>
        </w:rPr>
        <w:t xml:space="preserve"> 1</w:t>
      </w:r>
      <w:r w:rsidR="00614C49">
        <w:rPr>
          <w:b/>
          <w:bCs/>
          <w:i/>
          <w:iCs/>
        </w:rPr>
        <w:t xml:space="preserve">: first screen of </w:t>
      </w:r>
      <w:r w:rsidR="00477208">
        <w:rPr>
          <w:b/>
          <w:bCs/>
          <w:i/>
          <w:iCs/>
        </w:rPr>
        <w:t>Meta’s ‘</w:t>
      </w:r>
      <w:r w:rsidR="00614C49">
        <w:rPr>
          <w:b/>
          <w:bCs/>
          <w:i/>
          <w:iCs/>
        </w:rPr>
        <w:t>pay-or-consent</w:t>
      </w:r>
      <w:r w:rsidR="00477208">
        <w:rPr>
          <w:b/>
          <w:bCs/>
          <w:i/>
          <w:iCs/>
        </w:rPr>
        <w:t>’</w:t>
      </w:r>
      <w:r w:rsidR="00614C49">
        <w:rPr>
          <w:b/>
          <w:bCs/>
          <w:i/>
          <w:iCs/>
        </w:rPr>
        <w:t xml:space="preserve"> user flow</w:t>
      </w:r>
      <w:r w:rsidR="00ED6F3D">
        <w:rPr>
          <w:b/>
          <w:bCs/>
          <w:i/>
          <w:iCs/>
        </w:rPr>
        <w:t xml:space="preserve"> rolled out in November 2023</w:t>
      </w:r>
      <w:r w:rsidR="00761D5E">
        <w:rPr>
          <w:rStyle w:val="Fotnotsreferens"/>
          <w:b/>
          <w:bCs/>
          <w:i/>
          <w:iCs/>
        </w:rPr>
        <w:footnoteReference w:id="1"/>
      </w:r>
    </w:p>
    <w:p w14:paraId="64E285CA" w14:textId="312ED531" w:rsidR="00CC3575" w:rsidRDefault="00CC3575" w:rsidP="00CC3575">
      <w:pPr>
        <w:jc w:val="center"/>
      </w:pPr>
      <w:r>
        <w:rPr>
          <w:noProof/>
        </w:rPr>
        <w:lastRenderedPageBreak/>
        <w:drawing>
          <wp:inline distT="0" distB="0" distL="0" distR="0" wp14:anchorId="6CB5812E" wp14:editId="69F1E1A4">
            <wp:extent cx="2156460" cy="4672443"/>
            <wp:effectExtent l="190500" t="190500" r="186690" b="185420"/>
            <wp:docPr id="1216485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85173" name="Picture 12164851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6460" cy="4672443"/>
                    </a:xfrm>
                    <a:prstGeom prst="rect">
                      <a:avLst/>
                    </a:prstGeom>
                    <a:ln>
                      <a:noFill/>
                    </a:ln>
                    <a:effectLst>
                      <a:outerShdw blurRad="190500" algn="tl" rotWithShape="0">
                        <a:srgbClr val="000000">
                          <a:alpha val="70000"/>
                        </a:srgbClr>
                      </a:outerShdw>
                    </a:effectLst>
                  </pic:spPr>
                </pic:pic>
              </a:graphicData>
            </a:graphic>
          </wp:inline>
        </w:drawing>
      </w:r>
    </w:p>
    <w:p w14:paraId="16A38536" w14:textId="733E827E" w:rsidR="000B1BD0" w:rsidRDefault="00AC65FE">
      <w:pPr>
        <w:jc w:val="both"/>
      </w:pPr>
      <w:r>
        <w:t>Th</w:t>
      </w:r>
      <w:r w:rsidR="00497735">
        <w:t>is</w:t>
      </w:r>
      <w:r>
        <w:t xml:space="preserve"> mechanism was primarily a response to the incoming </w:t>
      </w:r>
      <w:r w:rsidR="00C95DEC">
        <w:t xml:space="preserve">DMA </w:t>
      </w:r>
      <w:r>
        <w:t xml:space="preserve">which prohibits </w:t>
      </w:r>
      <w:r w:rsidR="001D698D">
        <w:t xml:space="preserve">several </w:t>
      </w:r>
      <w:r>
        <w:t xml:space="preserve">large tech companies </w:t>
      </w:r>
      <w:r w:rsidR="005105F7">
        <w:t xml:space="preserve">(known as gatekeepers) </w:t>
      </w:r>
      <w:r>
        <w:t xml:space="preserve">from </w:t>
      </w:r>
      <w:r w:rsidR="00CE1183">
        <w:t>employing</w:t>
      </w:r>
      <w:r>
        <w:t xml:space="preserve"> </w:t>
      </w:r>
      <w:r w:rsidR="00CE1183">
        <w:t xml:space="preserve">users’ </w:t>
      </w:r>
      <w:r>
        <w:t xml:space="preserve">personal data </w:t>
      </w:r>
      <w:r w:rsidR="005819A6">
        <w:t xml:space="preserve">gathered from third parties </w:t>
      </w:r>
      <w:r>
        <w:t xml:space="preserve">for ad purposes without obtaining </w:t>
      </w:r>
      <w:r w:rsidR="00143DBD">
        <w:t xml:space="preserve">valid consent </w:t>
      </w:r>
      <w:r w:rsidR="008A0DCD">
        <w:t>under the conditions laid down in the GDPR</w:t>
      </w:r>
      <w:r w:rsidR="005105F7">
        <w:t>.</w:t>
      </w:r>
      <w:r w:rsidR="00143DBD">
        <w:t xml:space="preserve"> </w:t>
      </w:r>
      <w:r w:rsidR="0031173B">
        <w:t>The DMA built</w:t>
      </w:r>
      <w:r w:rsidR="00224ADC">
        <w:t xml:space="preserve"> on</w:t>
      </w:r>
      <w:r w:rsidR="00143DBD">
        <w:t xml:space="preserve"> </w:t>
      </w:r>
      <w:r w:rsidR="005105F7">
        <w:t>a 2019</w:t>
      </w:r>
      <w:r w:rsidR="00143DBD">
        <w:t xml:space="preserve"> decision issued by the German competition Authority (</w:t>
      </w:r>
      <w:r w:rsidR="00143DBD" w:rsidRPr="0006102B">
        <w:rPr>
          <w:i/>
        </w:rPr>
        <w:t>Bundes</w:t>
      </w:r>
      <w:r w:rsidR="00E54206" w:rsidRPr="0006102B">
        <w:rPr>
          <w:i/>
        </w:rPr>
        <w:t>k</w:t>
      </w:r>
      <w:r w:rsidR="00143DBD" w:rsidRPr="0006102B">
        <w:rPr>
          <w:i/>
        </w:rPr>
        <w:t>artellamt</w:t>
      </w:r>
      <w:r w:rsidR="00143DBD">
        <w:t>) in 2019</w:t>
      </w:r>
      <w:r w:rsidR="00095087">
        <w:t xml:space="preserve"> which </w:t>
      </w:r>
      <w:r w:rsidR="0031173B">
        <w:t>prohibited Meta</w:t>
      </w:r>
      <w:r w:rsidR="00095087">
        <w:t xml:space="preserve"> </w:t>
      </w:r>
      <w:r w:rsidR="00F309F7" w:rsidRPr="00F309F7">
        <w:t>from combining personal user data from different sources without user consent.</w:t>
      </w:r>
      <w:r w:rsidR="00FB70B9">
        <w:rPr>
          <w:rStyle w:val="Fotnotsreferens"/>
        </w:rPr>
        <w:footnoteReference w:id="2"/>
      </w:r>
      <w:r w:rsidR="000B1BD0" w:rsidRPr="000B1BD0">
        <w:t xml:space="preserve"> </w:t>
      </w:r>
    </w:p>
    <w:p w14:paraId="1270A0E7" w14:textId="7F460F43" w:rsidR="009A6C77" w:rsidRDefault="003A1A38" w:rsidP="00F021FA">
      <w:pPr>
        <w:jc w:val="both"/>
      </w:pPr>
      <w:r>
        <w:t xml:space="preserve">Meta’s </w:t>
      </w:r>
      <w:r w:rsidR="001669B5">
        <w:t>pay-or-consent</w:t>
      </w:r>
      <w:r>
        <w:t xml:space="preserve"> model </w:t>
      </w:r>
      <w:r w:rsidR="00E3455C">
        <w:t>proved controversial</w:t>
      </w:r>
      <w:r>
        <w:t xml:space="preserve">. In November 2023, </w:t>
      </w:r>
      <w:r w:rsidR="000B1BD0">
        <w:t xml:space="preserve">BEUC </w:t>
      </w:r>
      <w:r w:rsidR="00944F9E" w:rsidRPr="00FE2CDB">
        <w:t xml:space="preserve">and </w:t>
      </w:r>
      <w:r w:rsidR="00014CB3">
        <w:t xml:space="preserve">19 </w:t>
      </w:r>
      <w:r w:rsidR="003E15F3">
        <w:t>of its members</w:t>
      </w:r>
      <w:r w:rsidR="000B1BD0">
        <w:t xml:space="preserve"> filed a </w:t>
      </w:r>
      <w:hyperlink r:id="rId12" w:history="1">
        <w:r w:rsidR="000B1BD0" w:rsidRPr="009A6C77">
          <w:rPr>
            <w:rStyle w:val="Hyperlnk"/>
          </w:rPr>
          <w:t>complaint</w:t>
        </w:r>
      </w:hyperlink>
      <w:r w:rsidR="000B1BD0">
        <w:t xml:space="preserve"> with the </w:t>
      </w:r>
      <w:r w:rsidR="000B1BD0" w:rsidRPr="003557EB">
        <w:t>Consumer Protection Cooperation Network</w:t>
      </w:r>
      <w:r w:rsidR="000B1BD0">
        <w:t xml:space="preserve"> </w:t>
      </w:r>
      <w:r>
        <w:t xml:space="preserve">(CPC-Network) raising several </w:t>
      </w:r>
      <w:r w:rsidR="00014CB3">
        <w:t>possible</w:t>
      </w:r>
      <w:r>
        <w:t xml:space="preserve"> infringements </w:t>
      </w:r>
      <w:r w:rsidR="00EE3D6F">
        <w:t>of</w:t>
      </w:r>
      <w:r>
        <w:t xml:space="preserve"> EU consumer law.</w:t>
      </w:r>
      <w:r w:rsidR="00014CB3">
        <w:rPr>
          <w:rStyle w:val="Fotnotsreferens"/>
        </w:rPr>
        <w:footnoteReference w:id="3"/>
      </w:r>
      <w:r>
        <w:t xml:space="preserve"> </w:t>
      </w:r>
      <w:r w:rsidR="00416DAD">
        <w:t>In addition, i</w:t>
      </w:r>
      <w:r w:rsidDel="00014CB3">
        <w:t xml:space="preserve">n </w:t>
      </w:r>
      <w:r w:rsidR="00D53007">
        <w:t>February</w:t>
      </w:r>
      <w:r w:rsidR="00EE3D6F">
        <w:t xml:space="preserve"> 2024, </w:t>
      </w:r>
      <w:r>
        <w:t xml:space="preserve">BEUC </w:t>
      </w:r>
      <w:r w:rsidR="006E1C76">
        <w:t xml:space="preserve">coordinated </w:t>
      </w:r>
      <w:r w:rsidR="00D53007">
        <w:t xml:space="preserve">the filing of </w:t>
      </w:r>
      <w:r>
        <w:t xml:space="preserve">several </w:t>
      </w:r>
      <w:r w:rsidR="006E1C76">
        <w:t xml:space="preserve"> </w:t>
      </w:r>
      <w:hyperlink r:id="rId13" w:history="1">
        <w:r w:rsidR="006E1C76" w:rsidRPr="0048224F">
          <w:rPr>
            <w:rStyle w:val="Hyperlnk"/>
          </w:rPr>
          <w:t>complaints</w:t>
        </w:r>
      </w:hyperlink>
      <w:r w:rsidR="006E1C76">
        <w:t xml:space="preserve"> </w:t>
      </w:r>
      <w:r w:rsidR="00D53007">
        <w:t>by</w:t>
      </w:r>
      <w:r w:rsidR="003E15F3">
        <w:t xml:space="preserve"> its members</w:t>
      </w:r>
      <w:r w:rsidR="006E1C76">
        <w:t xml:space="preserve"> </w:t>
      </w:r>
      <w:r w:rsidR="006D41B0">
        <w:t xml:space="preserve">with national data protection </w:t>
      </w:r>
      <w:r w:rsidR="006D41B0">
        <w:lastRenderedPageBreak/>
        <w:t xml:space="preserve">authorities </w:t>
      </w:r>
      <w:r w:rsidR="00AB4A3D">
        <w:t xml:space="preserve">reporting on </w:t>
      </w:r>
      <w:r>
        <w:t xml:space="preserve">several </w:t>
      </w:r>
      <w:r w:rsidR="006D41B0">
        <w:t>GDPR breaches</w:t>
      </w:r>
      <w:r>
        <w:t>.</w:t>
      </w:r>
      <w:r w:rsidR="005A0C8D">
        <w:rPr>
          <w:rStyle w:val="Fotnotsreferens"/>
        </w:rPr>
        <w:footnoteReference w:id="4"/>
      </w:r>
      <w:r w:rsidR="00EE3D6F">
        <w:t xml:space="preserve"> </w:t>
      </w:r>
      <w:r w:rsidR="005F6440">
        <w:t>Separately,</w:t>
      </w:r>
      <w:r w:rsidR="00EA33F2">
        <w:t xml:space="preserve"> </w:t>
      </w:r>
      <w:r>
        <w:t>BEUC</w:t>
      </w:r>
      <w:r w:rsidR="006D41B0" w:rsidDel="005F6440">
        <w:t xml:space="preserve"> </w:t>
      </w:r>
      <w:r w:rsidR="00C03679">
        <w:t xml:space="preserve">shared </w:t>
      </w:r>
      <w:r>
        <w:t xml:space="preserve">its </w:t>
      </w:r>
      <w:r w:rsidR="00C03679">
        <w:t xml:space="preserve">concerns with the </w:t>
      </w:r>
      <w:r>
        <w:t>European</w:t>
      </w:r>
      <w:r w:rsidR="00C03679">
        <w:t xml:space="preserve"> Commission about Meta’s non-compliance with the DMA.</w:t>
      </w:r>
    </w:p>
    <w:p w14:paraId="78611592" w14:textId="4E213CF2" w:rsidR="00D803F4" w:rsidRDefault="00497735" w:rsidP="00F021FA">
      <w:pPr>
        <w:jc w:val="both"/>
      </w:pPr>
      <w:r>
        <w:t xml:space="preserve">In November 2024, </w:t>
      </w:r>
      <w:r w:rsidR="004B1687">
        <w:t xml:space="preserve">Meta </w:t>
      </w:r>
      <w:r w:rsidR="009E04E8">
        <w:t xml:space="preserve">amended the user flow </w:t>
      </w:r>
      <w:r w:rsidR="00761D5E">
        <w:t>(</w:t>
      </w:r>
      <w:r w:rsidR="003B5E13">
        <w:t xml:space="preserve">Fig. </w:t>
      </w:r>
      <w:r w:rsidR="00761D5E">
        <w:t>2)</w:t>
      </w:r>
      <w:r w:rsidR="00530C53">
        <w:t>. It</w:t>
      </w:r>
      <w:r w:rsidR="003B5E13">
        <w:t xml:space="preserve"> </w:t>
      </w:r>
      <w:r w:rsidR="00C63189">
        <w:t xml:space="preserve">first </w:t>
      </w:r>
      <w:r w:rsidR="003B5E13">
        <w:t>gave</w:t>
      </w:r>
      <w:r w:rsidR="009E04E8">
        <w:t xml:space="preserve"> </w:t>
      </w:r>
      <w:r w:rsidR="007C03F2">
        <w:t xml:space="preserve">users </w:t>
      </w:r>
      <w:r w:rsidR="009E04E8">
        <w:t xml:space="preserve">a choice </w:t>
      </w:r>
      <w:r w:rsidR="007A7E02">
        <w:t xml:space="preserve">between </w:t>
      </w:r>
      <w:r w:rsidR="00B13CE0">
        <w:t>a</w:t>
      </w:r>
      <w:r w:rsidR="007A7E02">
        <w:t xml:space="preserve"> ‘no</w:t>
      </w:r>
      <w:r w:rsidR="0091623A">
        <w:t xml:space="preserve">-ads option’ and an </w:t>
      </w:r>
      <w:r w:rsidR="00B13CE0">
        <w:t>‘ads</w:t>
      </w:r>
      <w:r w:rsidR="00B94BC5">
        <w:t xml:space="preserve"> option’ and</w:t>
      </w:r>
      <w:r w:rsidR="00332E5E">
        <w:t xml:space="preserve"> </w:t>
      </w:r>
      <w:r w:rsidR="007157A4">
        <w:t>–</w:t>
      </w:r>
      <w:r w:rsidR="009E04E8">
        <w:t xml:space="preserve"> </w:t>
      </w:r>
      <w:r w:rsidR="007157A4">
        <w:t>where</w:t>
      </w:r>
      <w:r w:rsidR="00481C2C">
        <w:t xml:space="preserve"> user</w:t>
      </w:r>
      <w:r w:rsidR="001865A6">
        <w:t>s</w:t>
      </w:r>
      <w:r w:rsidR="00481C2C">
        <w:t xml:space="preserve"> </w:t>
      </w:r>
      <w:r w:rsidR="003B0579">
        <w:t xml:space="preserve">had </w:t>
      </w:r>
      <w:r w:rsidR="00481C2C">
        <w:t>selected the ‘ads option’</w:t>
      </w:r>
      <w:r w:rsidR="001865A6">
        <w:t xml:space="preserve"> -</w:t>
      </w:r>
      <w:r w:rsidR="00354CE9" w:rsidDel="009220C1">
        <w:t xml:space="preserve"> </w:t>
      </w:r>
      <w:r w:rsidR="00354CE9">
        <w:t>a second choice between a ‘personalised ads option’ and a ‘l</w:t>
      </w:r>
      <w:r>
        <w:t>ess personalised ads option</w:t>
      </w:r>
      <w:r w:rsidR="00354CE9">
        <w:t>’</w:t>
      </w:r>
      <w:r>
        <w:t xml:space="preserve">, in which </w:t>
      </w:r>
      <w:r w:rsidR="0066728A">
        <w:t xml:space="preserve">less of their personal data would be processed for ad purposes. </w:t>
      </w:r>
    </w:p>
    <w:p w14:paraId="44C7E220" w14:textId="77777777" w:rsidR="00761D5E" w:rsidRDefault="00761D5E" w:rsidP="00F021FA">
      <w:pPr>
        <w:jc w:val="both"/>
      </w:pPr>
    </w:p>
    <w:p w14:paraId="39E5619D" w14:textId="6288C27A" w:rsidR="00761D5E" w:rsidRPr="00614C49" w:rsidRDefault="00761D5E" w:rsidP="00761D5E">
      <w:pPr>
        <w:jc w:val="center"/>
        <w:rPr>
          <w:b/>
          <w:bCs/>
          <w:i/>
          <w:iCs/>
        </w:rPr>
      </w:pPr>
      <w:r w:rsidRPr="00614C49">
        <w:rPr>
          <w:b/>
          <w:bCs/>
          <w:i/>
          <w:iCs/>
        </w:rPr>
        <w:t>Fig</w:t>
      </w:r>
      <w:r w:rsidR="001865A6">
        <w:rPr>
          <w:b/>
          <w:bCs/>
          <w:i/>
          <w:iCs/>
        </w:rPr>
        <w:t>.</w:t>
      </w:r>
      <w:r>
        <w:rPr>
          <w:b/>
          <w:bCs/>
          <w:i/>
          <w:iCs/>
        </w:rPr>
        <w:t>2: Meta’s updated user flow in November 2024</w:t>
      </w:r>
    </w:p>
    <w:p w14:paraId="19C70F36" w14:textId="7A61E45A" w:rsidR="007907C9" w:rsidRDefault="00761D5E" w:rsidP="007907C9">
      <w:pPr>
        <w:jc w:val="center"/>
      </w:pPr>
      <w:r>
        <w:rPr>
          <w:noProof/>
        </w:rPr>
        <mc:AlternateContent>
          <mc:Choice Requires="wpi">
            <w:drawing>
              <wp:anchor distT="0" distB="0" distL="114300" distR="114300" simplePos="0" relativeHeight="251658244" behindDoc="0" locked="0" layoutInCell="1" allowOverlap="1" wp14:anchorId="7A073189" wp14:editId="3F162115">
                <wp:simplePos x="0" y="0"/>
                <wp:positionH relativeFrom="column">
                  <wp:posOffset>2910480</wp:posOffset>
                </wp:positionH>
                <wp:positionV relativeFrom="paragraph">
                  <wp:posOffset>479640</wp:posOffset>
                </wp:positionV>
                <wp:extent cx="632880" cy="15480"/>
                <wp:effectExtent l="57150" t="57150" r="53340" b="60960"/>
                <wp:wrapNone/>
                <wp:docPr id="628552951" name="Ink 22"/>
                <wp:cNvGraphicFramePr/>
                <a:graphic xmlns:a="http://schemas.openxmlformats.org/drawingml/2006/main">
                  <a:graphicData uri="http://schemas.microsoft.com/office/word/2010/wordprocessingInk">
                    <w14:contentPart bwMode="auto" r:id="rId14">
                      <w14:nvContentPartPr>
                        <w14:cNvContentPartPr/>
                      </w14:nvContentPartPr>
                      <w14:xfrm>
                        <a:off x="0" y="0"/>
                        <a:ext cx="632880" cy="1548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78E23362">
              <v:shapetype id="_x0000_t75" coordsize="21600,21600" filled="f" stroked="f" o:spt="75" o:preferrelative="t" path="m@4@5l@4@11@9@11@9@5xe" w14:anchorId="5A06FE5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2" style="position:absolute;margin-left:227.75pt;margin-top:36.3pt;width:52.7pt;height:4.1pt;z-index:2516582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uLW12AQAADAMAAA4AAABkcnMvZTJvRG9jLnhtbJxSXU/CMBR9N/E/&#10;NH2XbYA4FwYPEhMeVB70B9SuZY1r73JbGPx77wbK0BgTXpb2nuzc89HpfGcrtlXoDbicJ4OYM+Uk&#10;FMatc/72+niTcuaDcIWowKmc75Xn89n11bSpMzWEEqpCISMS57OmznkZQp1FkZelssIPoFaOQA1o&#10;RaArrqMCRUPstoqGcTyJGsCiRpDKe5ouDiCfdfxaKxletPYqsIrUpXFC+kJ7Gg/vOcNudkez9/Y0&#10;imMezaYiW6OoSyOPssQFqqwwjkR8Uy1EEGyD5heVNRLBgw4DCTYCrY1UnSdyl8Q/3C3dR+ssGcsN&#10;ZhJcUC6sBIav/DrgkhW2ogiaJyioIbEJwI+MFND/hRxEL0BuLOk5tIKqEoGehC9N7SnozBQ5x2WR&#10;nPS77cPJwQpPvp7PAWokOlr+65edRtuGTUrYLufU5779dl2qXWCShpPRME0JkQQlt2M69ogPBF9r&#10;esnS7rMO+/dWV+8Rzz4BAAD//wMAUEsDBBQABgAIAAAAIQCiZdK80gEAAJkEAAAQAAAAZHJzL2lu&#10;ay9pbmsxLnhtbLSTQW+bMBTH75P2HSz3kMsCNqEhRSU9LdKkTZrWTlqPFNxgFduRbULy7fcwjkPV&#10;9DJ1HBB+xv/33u/9fXt3EC3aM224kgWmEcGIyUrVXG4L/PthM19hZGwp67JVkhX4yAy+W3/+dMvl&#10;i2hzeCNQkGb4Em2BG2t3eRz3fR/1i0jpbZwQsoi/yZcf3/Han6rZM5fcQkpzClVKWnawg1jO6wJX&#10;9kDC/6B9rzpdsbA9RHR1/sPqsmIbpUVpg2JTSslaJEsBdf/ByB538MEhz5ZpjASHhudJRNMsXX29&#10;gUB5KPBk3UGJBioROL6s+fgfNDdvNYeyFkm2zDDyJdVsP9QUO+b5+73/1GrHtOXsjHmE4jeOqBrX&#10;js8ISjOj2m6YDUb7su0AGSUEbOFz0/gCkLd6wOZD9YDLu3rT4l6j8e1NOXhowVKn0VouGBhd7ILH&#10;rAHhIXxvtbsOCUmWc5LM6eqB3OTpMqdJRLLrySi8i0+aT7ozTdB70me/up1Abeys57VtAnQS0cB8&#10;SvzSyYbxbWP/6WilWgWXwU/6auOeSUcuXbDahYvr3Id847/Yc4Gv3N1F7uQYcJ1TRFGSkjT7MqPZ&#10;9XKW0hl5ZeGQBWaz/gsAAP//AwBQSwMEFAAGAAgAAAAhAG4N2ArfAAAACQEAAA8AAABkcnMvZG93&#10;bnJldi54bWxMjzFPwzAQhXck/oN1SGzUJmlCGuJUqFInWCgwdLvEbhIRn6PYSVN+PWai4+l9eu+7&#10;YruYns16dJ0lCY8rAUxTbVVHjYTPj/1DBsx5JIW9JS3hoh1sy9ubAnNlz/Su54NvWCghl6OE1vsh&#10;59zVrTboVnbQFLKTHQ36cI4NVyOeQ7npeSREyg12FBZaHPSu1fX3YTJhd/qh+G0XXxDXcXXcb+bo&#10;9YtLeX+3vDwD83rx/zD86Qd1KINTZSdSjvUS1kmSBFTCU5QCC0CSig2wSkImMuBlwa8/KH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bK4tbXYBAAAMAwAA&#10;DgAAAAAAAAAAAAAAAAA8AgAAZHJzL2Uyb0RvYy54bWxQSwECLQAUAAYACAAAACEAomXSvNIBAACZ&#10;BAAAEAAAAAAAAAAAAAAAAADeAwAAZHJzL2luay9pbmsxLnhtbFBLAQItABQABgAIAAAAIQBuDdgK&#10;3wAAAAkBAAAPAAAAAAAAAAAAAAAAAN4FAABkcnMvZG93bnJldi54bWxQSwECLQAUAAYACAAAACEA&#10;eRi8nb8AAAAhAQAAGQAAAAAAAAAAAAAAAADqBgAAZHJzL19yZWxzL2Uyb0RvYy54bWwucmVsc1BL&#10;BQYAAAAABgAGAHgBAADgBwAAAAA=&#10;">
                <v:imagedata o:title="" r:id="rId15"/>
              </v:shape>
            </w:pict>
          </mc:Fallback>
        </mc:AlternateContent>
      </w:r>
      <w:r>
        <w:rPr>
          <w:noProof/>
        </w:rPr>
        <mc:AlternateContent>
          <mc:Choice Requires="wpi">
            <w:drawing>
              <wp:anchor distT="0" distB="0" distL="114300" distR="114300" simplePos="0" relativeHeight="251658243" behindDoc="0" locked="0" layoutInCell="1" allowOverlap="1" wp14:anchorId="149A22EE" wp14:editId="55DC0ABE">
                <wp:simplePos x="0" y="0"/>
                <wp:positionH relativeFrom="column">
                  <wp:posOffset>2918400</wp:posOffset>
                </wp:positionH>
                <wp:positionV relativeFrom="paragraph">
                  <wp:posOffset>487200</wp:posOffset>
                </wp:positionV>
                <wp:extent cx="632460" cy="38735"/>
                <wp:effectExtent l="76200" t="57150" r="72390" b="75565"/>
                <wp:wrapNone/>
                <wp:docPr id="2101386100" name="Ink 20"/>
                <wp:cNvGraphicFramePr/>
                <a:graphic xmlns:a="http://schemas.openxmlformats.org/drawingml/2006/main">
                  <a:graphicData uri="http://schemas.microsoft.com/office/word/2010/wordprocessingInk">
                    <w14:contentPart bwMode="auto" r:id="rId16">
                      <w14:nvContentPartPr>
                        <w14:cNvContentPartPr/>
                      </w14:nvContentPartPr>
                      <w14:xfrm>
                        <a:off x="0" y="0"/>
                        <a:ext cx="632460" cy="38735"/>
                      </w14:xfrm>
                    </w14:contentPart>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29F4C273">
              <v:shape id="Ink 20" style="position:absolute;margin-left:228.4pt;margin-top:36.9pt;width:52.6pt;height:5.8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bJpV5AQAADAMAAA4AAABkcnMvZTJvRG9jLnhtbJxSy27CMBC8V+o/&#10;RL6XJIQGiEg4FFXi0Meh/QDXsYnV2ButDYG/74ZAgVZVJS6RvROP5+HZfGvqYCPRabA5iwcRC6QV&#10;UGq7ytn72+PdhAXOc1vyGqzM2U46Ni9ub2Ztk8khVFCXEgMisS5rm5xV3jdZGDpRScPdABppCVSA&#10;hnva4ioskbfEbupwGEVp2AKWDYKQztF00YOs2PMrJYV/UcpJH9SkbjxNSY6n1SSOSCl2szSi2Ue3&#10;GidTFhYznq2QN5UWB1n8ClWGa0sivqkW3PNgjfoXldECwYHyAwEmBKW0kHtP5C6Ofrhb2s/OWTwS&#10;a8wEWC+tf+Xoj/ntgWuuMDVF0D5BSQ3xtQd2YKSA/i+kF70AsTakp28FZc09PQlX6cZR0Jkuc4bL&#10;Mj7pt5uHk4NXPPl6vgSokfBg+a8jW4WmC5uUBNucUbO77rvvUm59IGiYJsNRSoggKJmMk/sOPhL3&#10;BMfdWbL0y0WH5/vu+NkjLr4AAAD//wMAUEsDBBQABgAIAAAAIQChwC4W1QEAAJ4EAAAQAAAAZHJz&#10;L2luay9pbmsxLnhtbLSTQW+bMBTH75P2HSz3kMsAm9CQoJKeGqnSJk1rJ3VHCm6wiu3ImJB8+z2M&#10;41A1vVQbB4Sf8f+993t/39weRIP2TLdcyRzTkGDEZKkqLrc5/v24CZYYtaaQVdEoyXJ8ZC2+XX/9&#10;csPlq2gyeCNQkO3wJZoc18bssijq+z7s56HS2ygmZB7dy9cf3/HanarYC5fcQMr2FCqVNOxgBrGM&#10;VzkuzYH4/0H7QXW6ZH57iOjy/IfRRck2SovCeMW6kJI1SBYC6n7CyBx38MEhz5ZpjASHhoM4pEma&#10;LO9WECgOOZ6sOyixhUoEji5r/vkPmpv3mkNZ8zhdpBi5kiq2H2qKLPPs495/arVj2nB2xjxCcRtH&#10;VI5ry2cEpVmrmm6YDUb7oukAGSUEbOFy0+gCkPd6wOaf6gGXD/Wmxb1F49qbcnDQvKVOozVcMDC6&#10;2HmPmRaEh/CD0fY6xCReBCQO6PKRrLJkkZHrME3iySici0+az7pra6/3rM9+tTue2thZzytTe+gk&#10;pJ75lPilkzXj29p86mipGgWXwU36amOfSUc2nbfahYtr3Ydc47/YS46v7N1F9uQYsJ3T9HqFKIoT&#10;SpJvs2BYzihZzMgbH/tUMKD1XwAAAP//AwBQSwMEFAAGAAgAAAAhAMUQXYXgAAAACQEAAA8AAABk&#10;cnMvZG93bnJldi54bWxMj81OwzAQhO9IvIO1SNyoQyChhDhVqYT4kUDQ9gGc2CQR8Tqyt014e5YT&#10;nEarGc1+U65mN4ijDbH3qOBykYCw2HjTY6tgv3u4WIKIpNHowaNV8G0jrKrTk1IXxk/4YY9bagWX&#10;YCy0go5oLKSMTWedjgs/WmTv0wenic/QShP0xOVukGmS5NLpHvlDp0e76WzztT04Be/x+WX3dCvX&#10;4c3Qvk4nut88vip1fjav70CQnekvDL/4jA4VM9X+gCaKQcF1ljM6Kbi5YuVAlqc8rlawzDKQVSn/&#10;L6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QbJpV5&#10;AQAADAMAAA4AAAAAAAAAAAAAAAAAPAIAAGRycy9lMm9Eb2MueG1sUEsBAi0AFAAGAAgAAAAhAKHA&#10;LhbVAQAAngQAABAAAAAAAAAAAAAAAAAA4QMAAGRycy9pbmsvaW5rMS54bWxQSwECLQAUAAYACAAA&#10;ACEAxRBdheAAAAAJAQAADwAAAAAAAAAAAAAAAADkBQAAZHJzL2Rvd25yZXYueG1sUEsBAi0AFAAG&#10;AAgAAAAhAHkYvJ2/AAAAIQEAABkAAAAAAAAAAAAAAAAA8QYAAGRycy9fcmVscy9lMm9Eb2MueG1s&#10;LnJlbHNQSwUGAAAAAAYABgB4AQAA5wcAAAAA&#10;" w14:anchorId="1667636B">
                <v:imagedata o:title="" r:id="rId17"/>
              </v:shape>
            </w:pict>
          </mc:Fallback>
        </mc:AlternateContent>
      </w:r>
      <w:r>
        <w:rPr>
          <w:noProof/>
        </w:rPr>
        <mc:AlternateContent>
          <mc:Choice Requires="wpi">
            <w:drawing>
              <wp:anchor distT="0" distB="0" distL="114300" distR="114300" simplePos="0" relativeHeight="251658242" behindDoc="0" locked="0" layoutInCell="1" allowOverlap="1" wp14:anchorId="62EA22F2" wp14:editId="49FFEDDF">
                <wp:simplePos x="0" y="0"/>
                <wp:positionH relativeFrom="column">
                  <wp:posOffset>2956560</wp:posOffset>
                </wp:positionH>
                <wp:positionV relativeFrom="paragraph">
                  <wp:posOffset>518160</wp:posOffset>
                </wp:positionV>
                <wp:extent cx="586080" cy="23040"/>
                <wp:effectExtent l="38100" t="76200" r="62230" b="72390"/>
                <wp:wrapNone/>
                <wp:docPr id="510367322" name="Ink 18"/>
                <wp:cNvGraphicFramePr/>
                <a:graphic xmlns:a="http://schemas.openxmlformats.org/drawingml/2006/main">
                  <a:graphicData uri="http://schemas.microsoft.com/office/word/2010/wordprocessingInk">
                    <w14:contentPart bwMode="auto" r:id="rId18">
                      <w14:nvContentPartPr>
                        <w14:cNvContentPartPr/>
                      </w14:nvContentPartPr>
                      <w14:xfrm>
                        <a:off x="0" y="0"/>
                        <a:ext cx="586080" cy="2304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44A045FA">
              <v:shape id="Ink 18" style="position:absolute;margin-left:231.4pt;margin-top:39.4pt;width:49pt;height:4.6pt;z-index:2516582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p6Q54AQAADAMAAA4AAABkcnMvZTJvRG9jLnhtbJxSXU/CMBR9N/E/&#10;NH2XjfEhLgweJCY8qDzoD6hdyxrX3uW2sPHvvRsgoDEmvCy992Sn56PTeWNLtlXoDbiM93sxZ8pJ&#10;yI1bZ/z97eluwpkPwuWiBKcyvlOez2e3N9O6SlUCBZS5QkYkzqd1lfEihCqNIi8LZYXvQaUcgRrQ&#10;ikAjrqMcRU3stoySOB5HNWBeIUjlPW0Xe5DPOn6tlQyvWnsVWEnqJnFM+gKd7u+TAWfY7pIR7T7a&#10;3Wj4wKPZVKRrFFVh5EGWuEKVFcaRiG+qhQiCbdD8orJGInjQoSfBRqC1karzRO768Q93S/fZOusP&#10;5QZTCS4oF1YCwzG/DrjmCltSBPUz5NSQ2ATgB0YK6P9C9qIXIDeW9OxbQVWKQE/CF6byFHRq8ozj&#10;Mu+f9Lvt48nBCk++Xi4BaiQ6WP7rl0ajbcMmJazJOPW5a79dl6oJTNJyNBnHE0IkQckgHnbwkXhP&#10;cJzOkqW7Lzo8n1tdZ4949gUAAP//AwBQSwMEFAAGAAgAAAAhAOJwLqkaAgAAHwUAABAAAABkcnMv&#10;aW5rL2luazEueG1stFNNb5wwEL1X6n+wnMNeMNiGBRaFzakrVWqlKkml9kjAWayAWRnvR/59B8N6&#10;ibK5VC0HbM/H88zzm9u7U9ugg9C97FSOmU8xEqrsKqm2Of75uCEpRr0pVFU0nRI5fhU9vlt//nQr&#10;1UvbZPBHgKD6Ydc2Oa6N2WVBcDwe/WPod3obcErD4Kt6+f4Nr6esSjxLJQ1c2Z9NZaeMOJkBLJNV&#10;jktzoi4esB+6vS6Fcw8WXV4ijC5Ksel0WxiHWBdKiQapooW6f2FkXnewkXDPVmiMWgkNE+6zKInS&#10;LyswFKccz857KLGHSlocXMf8/R8wN+8xh7JCnsQJRlNJlTgMNQWW8+zj3n/obie0keJC80jK5HhF&#10;5Xi2/IxEadF3zX54G4wORbMHyhilIIvpbhZcIeQ9HnDzT/GAlw/x5sW9pWZqb87DRJqT1PlpjWwF&#10;CL3dOY2ZHoAH84PRdhw45TGhnLD0ka6yKM4o91OazJ5iUvEZ80nv+9rhPemLXq3HsTZ2dpSVqR3p&#10;1GeO8znj1zJrIbe1+avUsms6GIbppW829pt1ZK9zUrsyuFZ9aGr8Xjzn+MbOLrKZo8F2ThFFPFom&#10;S2+RULagC+phEqccM0w9cCHqMQihHoEtLDxEK3viJHE+SiDGC5coHJYoIekQEqaxzado8PIUxYOV&#10;JySCldkUPvrSmESEhfHSI4zCjiyjmL0ZJNcrKGT9BwAA//8DAFBLAwQUAAYACAAAACEAtm5dPOAA&#10;AAAJAQAADwAAAGRycy9kb3ducmV2LnhtbEyPQU/DMAyF70j8h8hI3FjCgFKVulOFxBBCHBho2jFr&#10;QlvWOFWTde2/x5zgZD/56b3P+WpynRjtEFpPCNcLBcJS5U1LNcLnx9NVCiJETUZ3nizCbAOsivOz&#10;XGfGn+jdjptYCw6hkGmEJsY+kzJUjXU6LHxviW9ffnA6shxqaQZ94nDXyaVSiXS6JW5odG8fG1sd&#10;NkeHsCvH9dv2VR36Wb58TzdqPT+XDvHyYiofQEQ7xT8z/OIzOhTMtPdHMkF0CLfJktEjwn3Kkw13&#10;ieJlj5CmCmSRy/8fF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iGnpDngBAAAMAwAADgAAAAAAAAAAAAAAAAA8AgAAZHJzL2Uyb0RvYy54bWxQSwECLQAU&#10;AAYACAAAACEA4nAuqRoCAAAfBQAAEAAAAAAAAAAAAAAAAADgAwAAZHJzL2luay9pbmsxLnhtbFBL&#10;AQItABQABgAIAAAAIQC2bl084AAAAAkBAAAPAAAAAAAAAAAAAAAAACgGAABkcnMvZG93bnJldi54&#10;bWxQSwECLQAUAAYACAAAACEAeRi8nb8AAAAhAQAAGQAAAAAAAAAAAAAAAAA1BwAAZHJzL19yZWxz&#10;L2Uyb0RvYy54bWwucmVsc1BLBQYAAAAABgAGAHgBAAArCAAAAAA=&#10;" w14:anchorId="61834AF2">
                <v:imagedata o:title="" r:id="rId19"/>
              </v:shape>
            </w:pict>
          </mc:Fallback>
        </mc:AlternateContent>
      </w:r>
      <w:r w:rsidR="007907C9" w:rsidRPr="007907C9">
        <w:rPr>
          <w:noProof/>
        </w:rPr>
        <w:drawing>
          <wp:inline distT="0" distB="0" distL="0" distR="0" wp14:anchorId="6EDE035F" wp14:editId="5C2C1FE3">
            <wp:extent cx="3811270" cy="2560130"/>
            <wp:effectExtent l="190500" t="190500" r="189230" b="183515"/>
            <wp:docPr id="1659440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40970" name=""/>
                    <pic:cNvPicPr/>
                  </pic:nvPicPr>
                  <pic:blipFill>
                    <a:blip r:embed="rId20"/>
                    <a:stretch>
                      <a:fillRect/>
                    </a:stretch>
                  </pic:blipFill>
                  <pic:spPr>
                    <a:xfrm>
                      <a:off x="0" y="0"/>
                      <a:ext cx="3815010" cy="2562642"/>
                    </a:xfrm>
                    <a:prstGeom prst="rect">
                      <a:avLst/>
                    </a:prstGeom>
                    <a:ln>
                      <a:noFill/>
                    </a:ln>
                    <a:effectLst>
                      <a:outerShdw blurRad="190500" algn="tl" rotWithShape="0">
                        <a:srgbClr val="000000">
                          <a:alpha val="70000"/>
                        </a:srgbClr>
                      </a:outerShdw>
                    </a:effectLst>
                  </pic:spPr>
                </pic:pic>
              </a:graphicData>
            </a:graphic>
          </wp:inline>
        </w:drawing>
      </w:r>
    </w:p>
    <w:p w14:paraId="2491AC1B" w14:textId="7ACFB139" w:rsidR="00917154" w:rsidRDefault="0066728A" w:rsidP="00F021FA">
      <w:pPr>
        <w:jc w:val="both"/>
      </w:pPr>
      <w:r>
        <w:t xml:space="preserve">However, </w:t>
      </w:r>
      <w:r w:rsidR="0001745F">
        <w:t xml:space="preserve">this new </w:t>
      </w:r>
      <w:r w:rsidR="0098219A">
        <w:t>flow</w:t>
      </w:r>
      <w:r w:rsidR="0001745F">
        <w:t xml:space="preserve"> continued to raise several problems. </w:t>
      </w:r>
      <w:r w:rsidR="005D7947">
        <w:t xml:space="preserve"> </w:t>
      </w:r>
      <w:r w:rsidR="0001745F">
        <w:t xml:space="preserve">First, the </w:t>
      </w:r>
      <w:r w:rsidR="005D7947">
        <w:t xml:space="preserve">‘less personalised ads option’ </w:t>
      </w:r>
      <w:r w:rsidR="0001745F">
        <w:t>was</w:t>
      </w:r>
      <w:r w:rsidR="005D7947">
        <w:t xml:space="preserve"> </w:t>
      </w:r>
      <w:r w:rsidR="00315B1A">
        <w:t xml:space="preserve">presented later </w:t>
      </w:r>
      <w:r>
        <w:t>in the user flow</w:t>
      </w:r>
      <w:r w:rsidR="00F46721">
        <w:t xml:space="preserve"> and</w:t>
      </w:r>
      <w:r>
        <w:t xml:space="preserve"> </w:t>
      </w:r>
      <w:r w:rsidR="005D7947">
        <w:t>it</w:t>
      </w:r>
      <w:r w:rsidR="00C21F33">
        <w:t xml:space="preserve">s description was undermined by </w:t>
      </w:r>
      <w:r w:rsidR="00C21F33" w:rsidRPr="00842D8F">
        <w:rPr>
          <w:b/>
        </w:rPr>
        <w:t>unclear and non-neutral language</w:t>
      </w:r>
      <w:r w:rsidR="00F46721">
        <w:t>. T</w:t>
      </w:r>
      <w:r w:rsidR="00CA76C1">
        <w:t xml:space="preserve">he interface design </w:t>
      </w:r>
      <w:r w:rsidR="00820553">
        <w:t xml:space="preserve">and language </w:t>
      </w:r>
      <w:r w:rsidR="00F46721">
        <w:t>also</w:t>
      </w:r>
      <w:r w:rsidR="00820553">
        <w:t xml:space="preserve"> </w:t>
      </w:r>
      <w:r w:rsidR="006305EF">
        <w:t>misleadingly</w:t>
      </w:r>
      <w:r w:rsidR="0093693D">
        <w:t xml:space="preserve"> g</w:t>
      </w:r>
      <w:r w:rsidR="00544126">
        <w:t>ave</w:t>
      </w:r>
      <w:r w:rsidR="0093693D">
        <w:t xml:space="preserve"> users the impression </w:t>
      </w:r>
      <w:r w:rsidR="00691E4E">
        <w:t xml:space="preserve">that </w:t>
      </w:r>
      <w:r w:rsidR="0080487E">
        <w:t xml:space="preserve">the </w:t>
      </w:r>
      <w:r w:rsidR="00691E4E">
        <w:t xml:space="preserve">later steps were less important </w:t>
      </w:r>
      <w:r w:rsidR="0080487E">
        <w:t xml:space="preserve">and </w:t>
      </w:r>
      <w:r w:rsidR="00F46721">
        <w:t>therefor</w:t>
      </w:r>
      <w:r w:rsidR="00BB3851">
        <w:t>e that users could disregard them</w:t>
      </w:r>
      <w:r w:rsidR="0080487E">
        <w:t>.</w:t>
      </w:r>
      <w:r w:rsidR="008E79B0">
        <w:t xml:space="preserve"> BEUC </w:t>
      </w:r>
      <w:hyperlink r:id="rId21">
        <w:r w:rsidR="754CB9F2" w:rsidRPr="799B3C00">
          <w:rPr>
            <w:rStyle w:val="Hyperlnk"/>
          </w:rPr>
          <w:t>raised</w:t>
        </w:r>
      </w:hyperlink>
      <w:r w:rsidR="754CB9F2">
        <w:t xml:space="preserve"> its concerns with the competent authorities</w:t>
      </w:r>
      <w:r w:rsidR="0425EB7B">
        <w:t xml:space="preserve"> in January 2025</w:t>
      </w:r>
      <w:r w:rsidR="754CB9F2">
        <w:t>.</w:t>
      </w:r>
    </w:p>
    <w:p w14:paraId="522EA02E" w14:textId="5ABFE9DE" w:rsidR="0066728A" w:rsidRDefault="153A1D37" w:rsidP="00F021FA">
      <w:pPr>
        <w:jc w:val="both"/>
      </w:pPr>
      <w:r>
        <w:t>In April 2025, t</w:t>
      </w:r>
      <w:r w:rsidR="7BC22071">
        <w:t xml:space="preserve">he European Commission </w:t>
      </w:r>
      <w:hyperlink r:id="rId22">
        <w:r w:rsidRPr="2747D746">
          <w:rPr>
            <w:rStyle w:val="Hyperlnk"/>
          </w:rPr>
          <w:t>found</w:t>
        </w:r>
      </w:hyperlink>
      <w:r>
        <w:t xml:space="preserve"> that </w:t>
      </w:r>
      <w:r w:rsidR="7BC22071">
        <w:t xml:space="preserve">Meta’s pay-or-consent mechanism </w:t>
      </w:r>
      <w:r w:rsidR="4DEC004D">
        <w:t xml:space="preserve">from November 2023 </w:t>
      </w:r>
      <w:r w:rsidR="7BC22071">
        <w:t>breach</w:t>
      </w:r>
      <w:r w:rsidR="693D33AC">
        <w:t>ed</w:t>
      </w:r>
      <w:r w:rsidR="7BC22071">
        <w:t xml:space="preserve"> the </w:t>
      </w:r>
      <w:r>
        <w:t>DMA</w:t>
      </w:r>
      <w:r w:rsidR="0FD9D2F1">
        <w:t>,</w:t>
      </w:r>
      <w:r w:rsidR="7BC22071">
        <w:t xml:space="preserve"> and reserved </w:t>
      </w:r>
      <w:r w:rsidR="0FD9D2F1">
        <w:t>its decision</w:t>
      </w:r>
      <w:r w:rsidR="7BC22071">
        <w:t xml:space="preserve"> on the second iteration of the mechanism </w:t>
      </w:r>
      <w:r w:rsidR="0FD9D2F1">
        <w:t>in place since</w:t>
      </w:r>
      <w:r w:rsidR="7BC22071">
        <w:t xml:space="preserve"> November 202</w:t>
      </w:r>
      <w:r w:rsidR="693D33AC">
        <w:t>4</w:t>
      </w:r>
      <w:r w:rsidR="7BC22071">
        <w:t>.</w:t>
      </w:r>
      <w:r w:rsidR="0898162F">
        <w:t xml:space="preserve"> Under the threat of periodic penalty payments </w:t>
      </w:r>
      <w:commentRangeStart w:id="1"/>
      <w:r w:rsidR="0FD9D2F1">
        <w:t xml:space="preserve">by </w:t>
      </w:r>
      <w:r w:rsidR="0898162F">
        <w:t xml:space="preserve"> the</w:t>
      </w:r>
      <w:commentRangeEnd w:id="1"/>
      <w:r w:rsidR="00BB3851">
        <w:rPr>
          <w:rStyle w:val="Kommentarsreferens"/>
          <w:sz w:val="22"/>
          <w:szCs w:val="22"/>
        </w:rPr>
        <w:commentReference w:id="1"/>
      </w:r>
      <w:r w:rsidR="0898162F">
        <w:t xml:space="preserve"> Commission, Meta introduced minor changes in June 2025 and then further changes in January 2026. </w:t>
      </w:r>
    </w:p>
    <w:p w14:paraId="2568EF8C" w14:textId="5BF3857E" w:rsidR="00F45F79" w:rsidRDefault="00242A3E" w:rsidP="00F021FA">
      <w:pPr>
        <w:jc w:val="both"/>
      </w:pPr>
      <w:r>
        <w:t xml:space="preserve">It is this latest iteration </w:t>
      </w:r>
      <w:r w:rsidR="002878E5">
        <w:t>(</w:t>
      </w:r>
      <w:r w:rsidR="00345545">
        <w:t>of</w:t>
      </w:r>
      <w:r w:rsidR="002878E5" w:rsidDel="00C54E56">
        <w:t xml:space="preserve"> </w:t>
      </w:r>
      <w:r w:rsidR="002878E5">
        <w:t xml:space="preserve">January 2026) </w:t>
      </w:r>
      <w:r w:rsidR="00761D5E">
        <w:t>(see full user flow in annex 1)</w:t>
      </w:r>
      <w:r w:rsidR="00F45F79">
        <w:t xml:space="preserve">, which </w:t>
      </w:r>
      <w:r w:rsidR="00345545">
        <w:t xml:space="preserve">this </w:t>
      </w:r>
      <w:r w:rsidR="00F45F79">
        <w:t xml:space="preserve">document </w:t>
      </w:r>
      <w:r w:rsidR="00A8767B">
        <w:t>scrutini</w:t>
      </w:r>
      <w:r w:rsidR="00495780">
        <w:t>s</w:t>
      </w:r>
      <w:r w:rsidR="00A8767B">
        <w:t>es</w:t>
      </w:r>
      <w:r w:rsidR="00F45F79">
        <w:t xml:space="preserve">. </w:t>
      </w:r>
      <w:r w:rsidR="00A8179D">
        <w:t xml:space="preserve">Our assessment is that, although there </w:t>
      </w:r>
      <w:r w:rsidR="00F45F79">
        <w:t xml:space="preserve">have been </w:t>
      </w:r>
      <w:r w:rsidR="00A8767B">
        <w:t>some</w:t>
      </w:r>
      <w:r w:rsidR="00F45F79">
        <w:t xml:space="preserve"> improvements compared to </w:t>
      </w:r>
      <w:r w:rsidR="00A8179D">
        <w:t>the</w:t>
      </w:r>
      <w:r w:rsidR="00F45F79">
        <w:t xml:space="preserve"> previous iterations</w:t>
      </w:r>
      <w:r w:rsidR="00BD1CB8">
        <w:t>,</w:t>
      </w:r>
      <w:r w:rsidR="00F45F79">
        <w:t xml:space="preserve"> </w:t>
      </w:r>
      <w:r w:rsidR="00A8179D">
        <w:t>most problems remain</w:t>
      </w:r>
      <w:r w:rsidR="00F45F79">
        <w:t xml:space="preserve"> unresolved.</w:t>
      </w:r>
      <w:r w:rsidR="00A90E3E">
        <w:t xml:space="preserve"> As such, Meta’s </w:t>
      </w:r>
      <w:r w:rsidR="00BD1CB8">
        <w:t>consent-for-ads</w:t>
      </w:r>
      <w:r w:rsidR="00A90E3E">
        <w:t xml:space="preserve"> </w:t>
      </w:r>
      <w:r w:rsidR="00BD1CB8">
        <w:t>means</w:t>
      </w:r>
      <w:r w:rsidR="00A8767B">
        <w:t xml:space="preserve"> users </w:t>
      </w:r>
      <w:r w:rsidR="00BD1CB8">
        <w:t>are</w:t>
      </w:r>
      <w:r w:rsidR="00A90E3E">
        <w:t xml:space="preserve"> stuck in the mud. </w:t>
      </w:r>
    </w:p>
    <w:p w14:paraId="76BDB8D5" w14:textId="41DEDAE5" w:rsidR="00AC65FE" w:rsidRDefault="006841BB" w:rsidP="00F021FA">
      <w:pPr>
        <w:pStyle w:val="Rubrik1"/>
        <w:numPr>
          <w:ilvl w:val="0"/>
          <w:numId w:val="2"/>
        </w:numPr>
        <w:jc w:val="both"/>
      </w:pPr>
      <w:r>
        <w:lastRenderedPageBreak/>
        <w:t xml:space="preserve"> </w:t>
      </w:r>
      <w:bookmarkStart w:id="2" w:name="_Toc224114829"/>
      <w:r w:rsidR="00105D0C">
        <w:t>An assessment against the</w:t>
      </w:r>
      <w:r>
        <w:t xml:space="preserve"> </w:t>
      </w:r>
      <w:r w:rsidR="00AC65FE">
        <w:t>D</w:t>
      </w:r>
      <w:r w:rsidR="00F45F79">
        <w:t>igital Markets Act</w:t>
      </w:r>
      <w:bookmarkEnd w:id="2"/>
    </w:p>
    <w:p w14:paraId="06DA3EC6" w14:textId="40FDA3C2" w:rsidR="00C85A4B" w:rsidRDefault="00C85A4B" w:rsidP="00F021FA">
      <w:pPr>
        <w:pStyle w:val="Rubrik2"/>
        <w:jc w:val="both"/>
      </w:pPr>
      <w:bookmarkStart w:id="3" w:name="_Toc224114830"/>
      <w:r>
        <w:t>What the DMA requires</w:t>
      </w:r>
      <w:bookmarkEnd w:id="3"/>
    </w:p>
    <w:p w14:paraId="6028FE5C" w14:textId="79A1619C" w:rsidR="006841BB" w:rsidRDefault="005C6F36" w:rsidP="00F021FA">
      <w:pPr>
        <w:jc w:val="both"/>
      </w:pPr>
      <w:r>
        <w:t xml:space="preserve">Under the </w:t>
      </w:r>
      <w:r w:rsidR="00105D0C">
        <w:t>DMA</w:t>
      </w:r>
      <w:r>
        <w:t xml:space="preserve">, Meta must obtain </w:t>
      </w:r>
      <w:r w:rsidR="00105D0C">
        <w:t xml:space="preserve">user </w:t>
      </w:r>
      <w:r>
        <w:t>consent</w:t>
      </w:r>
      <w:r w:rsidR="00105D0C">
        <w:t xml:space="preserve"> as laid down</w:t>
      </w:r>
      <w:r>
        <w:t xml:space="preserve"> under the GDPR (Art. 4</w:t>
      </w:r>
      <w:r w:rsidR="005A5398">
        <w:t xml:space="preserve"> GDPR</w:t>
      </w:r>
      <w:r>
        <w:t xml:space="preserve">) in order to use </w:t>
      </w:r>
      <w:r w:rsidR="00715ACF">
        <w:t>the</w:t>
      </w:r>
      <w:r w:rsidR="00EE31B9">
        <w:t xml:space="preserve"> user’s</w:t>
      </w:r>
      <w:r w:rsidR="00715ACF">
        <w:t xml:space="preserve"> </w:t>
      </w:r>
      <w:r>
        <w:t xml:space="preserve">personal data </w:t>
      </w:r>
      <w:r w:rsidR="00C15AFC">
        <w:t>gathered</w:t>
      </w:r>
      <w:r w:rsidR="005D5F4C">
        <w:t xml:space="preserve"> from third parties </w:t>
      </w:r>
      <w:r w:rsidR="00267C08">
        <w:t xml:space="preserve">for ad purposes </w:t>
      </w:r>
      <w:r>
        <w:t>(Art 5.2 DMA).</w:t>
      </w:r>
      <w:r w:rsidR="00585803">
        <w:t xml:space="preserve"> </w:t>
      </w:r>
      <w:r w:rsidR="00587ACF">
        <w:t>I</w:t>
      </w:r>
      <w:r>
        <w:t xml:space="preserve">n order to give </w:t>
      </w:r>
      <w:r w:rsidR="004B5C50">
        <w:t xml:space="preserve">users </w:t>
      </w:r>
      <w:r>
        <w:t xml:space="preserve">the possibility to freely opt in to such data processing, Meta must provide them with a </w:t>
      </w:r>
      <w:r w:rsidRPr="008560B8">
        <w:rPr>
          <w:b/>
        </w:rPr>
        <w:t>less personalised but equivalent alternative</w:t>
      </w:r>
      <w:r w:rsidR="00587ACF">
        <w:rPr>
          <w:b/>
        </w:rPr>
        <w:t xml:space="preserve">. </w:t>
      </w:r>
      <w:r w:rsidR="00FC60A0">
        <w:rPr>
          <w:b/>
        </w:rPr>
        <w:t>Meta</w:t>
      </w:r>
      <w:r w:rsidR="00587ACF">
        <w:rPr>
          <w:b/>
        </w:rPr>
        <w:t xml:space="preserve"> cannot</w:t>
      </w:r>
      <w:r w:rsidDel="00587ACF">
        <w:t xml:space="preserve"> </w:t>
      </w:r>
      <w:r>
        <w:t>mak</w:t>
      </w:r>
      <w:r w:rsidR="00587ACF">
        <w:t>e</w:t>
      </w:r>
      <w:r>
        <w:t xml:space="preserve"> the use of the service </w:t>
      </w:r>
      <w:r w:rsidR="004540EC">
        <w:t>(</w:t>
      </w:r>
      <w:r>
        <w:t>or certain of its functionalities</w:t>
      </w:r>
      <w:r w:rsidR="004540EC">
        <w:t>)</w:t>
      </w:r>
      <w:r>
        <w:t xml:space="preserve"> conditional on the end user’s consent</w:t>
      </w:r>
      <w:r w:rsidR="005A5398">
        <w:t xml:space="preserve"> (Recital 36 DMA)</w:t>
      </w:r>
      <w:r>
        <w:t xml:space="preserve">. </w:t>
      </w:r>
      <w:r w:rsidR="004540EC">
        <w:t>Importantly, t</w:t>
      </w:r>
      <w:r>
        <w:t xml:space="preserve">he less personalised alternative </w:t>
      </w:r>
      <w:r w:rsidR="005A5398" w:rsidRPr="008560B8">
        <w:rPr>
          <w:b/>
        </w:rPr>
        <w:t>must not be of a degraded quality</w:t>
      </w:r>
      <w:r w:rsidR="005A5398">
        <w:t>, nor should Meta d</w:t>
      </w:r>
      <w:r w:rsidR="005A5398" w:rsidRPr="005A5398">
        <w:t>esign</w:t>
      </w:r>
      <w:r w:rsidR="005A5398">
        <w:t xml:space="preserve"> its </w:t>
      </w:r>
      <w:r w:rsidR="005A5398" w:rsidRPr="005A5398">
        <w:t>online interfaces in a way that deceives, manipulates</w:t>
      </w:r>
      <w:r w:rsidR="005A5398">
        <w:t>,</w:t>
      </w:r>
      <w:r w:rsidR="005A5398" w:rsidRPr="005A5398">
        <w:t xml:space="preserve"> distorts or impairs the ability of end users to freely give consent</w:t>
      </w:r>
      <w:r w:rsidR="005A5398">
        <w:t xml:space="preserve"> (Recital 37 DMA).</w:t>
      </w:r>
    </w:p>
    <w:p w14:paraId="327C61C5" w14:textId="2D94CEFB" w:rsidR="005A5398" w:rsidRDefault="00400382" w:rsidP="00F021FA">
      <w:pPr>
        <w:jc w:val="both"/>
      </w:pPr>
      <w:r>
        <w:t>A</w:t>
      </w:r>
      <w:r w:rsidR="005A5398">
        <w:t>ny behaviour which undermines effective compliance, includ</w:t>
      </w:r>
      <w:r w:rsidR="00495502">
        <w:t>ing the</w:t>
      </w:r>
      <w:r w:rsidR="005A5398">
        <w:t xml:space="preserve"> use of </w:t>
      </w:r>
      <w:r w:rsidR="005A5398" w:rsidRPr="008560B8">
        <w:rPr>
          <w:b/>
        </w:rPr>
        <w:t>behavioural techniques or interface design</w:t>
      </w:r>
      <w:r w:rsidR="005A5398">
        <w:t xml:space="preserve">, or </w:t>
      </w:r>
      <w:r w:rsidR="00042556">
        <w:t xml:space="preserve">which </w:t>
      </w:r>
      <w:r w:rsidR="00C85A4B">
        <w:t xml:space="preserve">leads to offering </w:t>
      </w:r>
      <w:r w:rsidR="00C85A4B" w:rsidRPr="008560B8">
        <w:rPr>
          <w:b/>
        </w:rPr>
        <w:t>choices in a non-neutral manner</w:t>
      </w:r>
      <w:r w:rsidR="00C85A4B">
        <w:t xml:space="preserve"> or </w:t>
      </w:r>
      <w:r w:rsidR="00C85A4B" w:rsidRPr="008560B8">
        <w:rPr>
          <w:b/>
        </w:rPr>
        <w:t>subverts consumers’ choice</w:t>
      </w:r>
      <w:r w:rsidR="00C85A4B">
        <w:t xml:space="preserve"> or free choice, is </w:t>
      </w:r>
      <w:r w:rsidR="00C85A4B" w:rsidRPr="008560B8">
        <w:rPr>
          <w:b/>
        </w:rPr>
        <w:t xml:space="preserve">illegal </w:t>
      </w:r>
      <w:r w:rsidR="005A5398">
        <w:t>(Article 13 DMA).</w:t>
      </w:r>
      <w:r w:rsidR="00C85A4B">
        <w:t xml:space="preserve"> Meta must also be able to demonstrate compliance with its obligations (Article 8).</w:t>
      </w:r>
    </w:p>
    <w:p w14:paraId="07538329" w14:textId="3C4A09AD" w:rsidR="009D4160" w:rsidRDefault="00952F6A" w:rsidP="00F021FA">
      <w:pPr>
        <w:jc w:val="both"/>
      </w:pPr>
      <w:r>
        <w:t>(Note that t</w:t>
      </w:r>
      <w:r w:rsidR="009D4160">
        <w:t xml:space="preserve">he requirements for valid consent under the GDPR </w:t>
      </w:r>
      <w:r>
        <w:t xml:space="preserve">are </w:t>
      </w:r>
      <w:r w:rsidR="009D4160">
        <w:t xml:space="preserve">presented </w:t>
      </w:r>
      <w:r w:rsidR="003D24E7">
        <w:t>under the GDPR section</w:t>
      </w:r>
      <w:r>
        <w:t xml:space="preserve"> </w:t>
      </w:r>
      <w:r w:rsidR="009D4160">
        <w:t xml:space="preserve">in </w:t>
      </w:r>
      <w:r>
        <w:t>this document).</w:t>
      </w:r>
    </w:p>
    <w:p w14:paraId="5981F032" w14:textId="77777777" w:rsidR="00C85A4B" w:rsidRDefault="00C85A4B" w:rsidP="00F021FA">
      <w:pPr>
        <w:jc w:val="both"/>
      </w:pPr>
    </w:p>
    <w:p w14:paraId="3CAAB50B" w14:textId="7BF03B5D" w:rsidR="00C85A4B" w:rsidRPr="00C85A4B" w:rsidRDefault="00C85A4B" w:rsidP="00F021FA">
      <w:pPr>
        <w:pStyle w:val="Rubrik2"/>
        <w:jc w:val="both"/>
      </w:pPr>
      <w:bookmarkStart w:id="4" w:name="_Toc224114831"/>
      <w:r>
        <w:t>What has improved and what remains insufficient</w:t>
      </w:r>
      <w:bookmarkEnd w:id="4"/>
    </w:p>
    <w:p w14:paraId="79713D57" w14:textId="77777777" w:rsidR="00C85A4B" w:rsidRDefault="00C85A4B" w:rsidP="00F021FA">
      <w:pPr>
        <w:jc w:val="both"/>
      </w:pPr>
    </w:p>
    <w:tbl>
      <w:tblPr>
        <w:tblStyle w:val="Tabellrutn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8"/>
        <w:gridCol w:w="8028"/>
      </w:tblGrid>
      <w:tr w:rsidR="00E61613" w14:paraId="7B15BDCE" w14:textId="77777777" w:rsidTr="00471EA9">
        <w:tc>
          <w:tcPr>
            <w:tcW w:w="988" w:type="dxa"/>
          </w:tcPr>
          <w:p w14:paraId="39F94B75" w14:textId="77777777" w:rsidR="00E61613" w:rsidRDefault="00E61613" w:rsidP="00F021FA">
            <w:pPr>
              <w:jc w:val="both"/>
            </w:pPr>
            <w:r>
              <w:rPr>
                <w:noProof/>
              </w:rPr>
              <w:drawing>
                <wp:inline distT="0" distB="0" distL="0" distR="0" wp14:anchorId="0C1F8352" wp14:editId="2FFDA174">
                  <wp:extent cx="396240" cy="396240"/>
                  <wp:effectExtent l="0" t="0" r="3810" b="3810"/>
                  <wp:docPr id="374562631" name="Graphic 2" descr="Thumbs Down with solid fill">
                    <a:extLst xmlns:a="http://schemas.openxmlformats.org/drawingml/2006/main">
                      <a:ext uri="{FF2B5EF4-FFF2-40B4-BE49-F238E27FC236}">
                        <a16:creationId xmlns:a16="http://schemas.microsoft.com/office/drawing/2014/main" id="{F1366918-CBAF-4226-A26F-DB8A67C1B4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04522" name="Graphic 882804522" descr="Thumbs Down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396240" cy="396240"/>
                          </a:xfrm>
                          <a:prstGeom prst="rect">
                            <a:avLst/>
                          </a:prstGeom>
                        </pic:spPr>
                      </pic:pic>
                    </a:graphicData>
                  </a:graphic>
                </wp:inline>
              </w:drawing>
            </w:r>
          </w:p>
        </w:tc>
        <w:tc>
          <w:tcPr>
            <w:tcW w:w="8028" w:type="dxa"/>
          </w:tcPr>
          <w:p w14:paraId="061D3678" w14:textId="79073834" w:rsidR="005F19A1" w:rsidRDefault="00E61613" w:rsidP="00F021FA">
            <w:pPr>
              <w:jc w:val="both"/>
            </w:pPr>
            <w:r>
              <w:t xml:space="preserve">Meta still fails to provide the </w:t>
            </w:r>
            <w:r w:rsidR="007B5023">
              <w:t>‘</w:t>
            </w:r>
            <w:r>
              <w:t>less personalised ads</w:t>
            </w:r>
            <w:r w:rsidR="007B5023">
              <w:t>’</w:t>
            </w:r>
            <w:r>
              <w:t xml:space="preserve"> option </w:t>
            </w:r>
            <w:r w:rsidRPr="00634FB7">
              <w:rPr>
                <w:b/>
                <w:bCs/>
              </w:rPr>
              <w:t>upfront</w:t>
            </w:r>
            <w:r>
              <w:t xml:space="preserve"> and on the same level as the </w:t>
            </w:r>
            <w:r w:rsidR="007B5023">
              <w:t xml:space="preserve">‘no ads option’ </w:t>
            </w:r>
            <w:r>
              <w:t xml:space="preserve">or </w:t>
            </w:r>
            <w:r w:rsidR="00324C51">
              <w:t>a ‘</w:t>
            </w:r>
            <w:r>
              <w:t>personalised ads</w:t>
            </w:r>
            <w:r w:rsidR="00324C51">
              <w:t xml:space="preserve"> option</w:t>
            </w:r>
            <w:r w:rsidR="00471EA9">
              <w:t>’ (see screen 1 and screen 3 in annex 1).</w:t>
            </w:r>
            <w:r w:rsidR="00A2614F">
              <w:t xml:space="preserve"> </w:t>
            </w:r>
          </w:p>
          <w:p w14:paraId="290E1375" w14:textId="77777777" w:rsidR="005F19A1" w:rsidRDefault="005F19A1" w:rsidP="00F021FA">
            <w:pPr>
              <w:jc w:val="both"/>
            </w:pPr>
          </w:p>
          <w:p w14:paraId="4296505E" w14:textId="3C318193" w:rsidR="00090839" w:rsidRDefault="000D4978" w:rsidP="00F021FA">
            <w:pPr>
              <w:jc w:val="both"/>
            </w:pPr>
            <w:r>
              <w:t>By la</w:t>
            </w:r>
            <w:r w:rsidR="00DA5E26">
              <w:t xml:space="preserve">w, </w:t>
            </w:r>
            <w:r w:rsidR="00F90125">
              <w:t>u</w:t>
            </w:r>
            <w:r w:rsidR="008B48A5">
              <w:t xml:space="preserve">sers are </w:t>
            </w:r>
            <w:r w:rsidR="008B48A5" w:rsidRPr="00406F2D">
              <w:rPr>
                <w:b/>
                <w:bCs/>
              </w:rPr>
              <w:t xml:space="preserve">entitled to </w:t>
            </w:r>
            <w:r w:rsidR="001E13CB">
              <w:rPr>
                <w:b/>
                <w:bCs/>
              </w:rPr>
              <w:t>a</w:t>
            </w:r>
            <w:r w:rsidR="001E13CB" w:rsidRPr="00406F2D">
              <w:rPr>
                <w:b/>
                <w:bCs/>
              </w:rPr>
              <w:t xml:space="preserve"> </w:t>
            </w:r>
            <w:r w:rsidR="004C0506" w:rsidRPr="00406F2D">
              <w:rPr>
                <w:b/>
                <w:bCs/>
              </w:rPr>
              <w:t>less personalised</w:t>
            </w:r>
            <w:r w:rsidR="008B48A5" w:rsidRPr="00406F2D">
              <w:rPr>
                <w:b/>
                <w:bCs/>
              </w:rPr>
              <w:t xml:space="preserve"> option</w:t>
            </w:r>
            <w:r w:rsidR="00070F37">
              <w:rPr>
                <w:b/>
                <w:bCs/>
              </w:rPr>
              <w:t>.</w:t>
            </w:r>
            <w:r w:rsidR="00070F37">
              <w:rPr>
                <w:b/>
              </w:rPr>
              <w:t xml:space="preserve"> </w:t>
            </w:r>
            <w:r w:rsidR="00070F37">
              <w:t>Yet</w:t>
            </w:r>
            <w:r w:rsidR="00090839">
              <w:t xml:space="preserve"> the current user flow </w:t>
            </w:r>
            <w:r w:rsidR="004C0506">
              <w:t xml:space="preserve">makes it possible for users to select the ‘no ads option’ </w:t>
            </w:r>
            <w:r w:rsidR="004471AB">
              <w:t xml:space="preserve">in the first step </w:t>
            </w:r>
            <w:r w:rsidR="004C0506">
              <w:t xml:space="preserve">without </w:t>
            </w:r>
            <w:r w:rsidR="001D673B">
              <w:t xml:space="preserve">being presented </w:t>
            </w:r>
            <w:r w:rsidR="00E52901">
              <w:t xml:space="preserve">the </w:t>
            </w:r>
            <w:r w:rsidR="004C0506">
              <w:t>‘less personali</w:t>
            </w:r>
            <w:r w:rsidR="00621D84">
              <w:t>sed ads’ option</w:t>
            </w:r>
            <w:r w:rsidR="00E52901">
              <w:t xml:space="preserve"> or </w:t>
            </w:r>
            <w:r w:rsidR="005255EC">
              <w:t xml:space="preserve">holding </w:t>
            </w:r>
            <w:r w:rsidR="001D673B">
              <w:t xml:space="preserve">sufficient </w:t>
            </w:r>
            <w:r w:rsidR="00E52901">
              <w:t>information about it</w:t>
            </w:r>
            <w:r w:rsidR="001D673B">
              <w:t xml:space="preserve"> to </w:t>
            </w:r>
            <w:r w:rsidR="006D0D18">
              <w:t xml:space="preserve">consider </w:t>
            </w:r>
            <w:r w:rsidR="00692BEB">
              <w:t>this to be</w:t>
            </w:r>
            <w:r w:rsidR="001D673B">
              <w:t xml:space="preserve"> a valid option later in the user flow</w:t>
            </w:r>
            <w:r w:rsidR="004A3DFA">
              <w:t xml:space="preserve"> if</w:t>
            </w:r>
            <w:r w:rsidR="004845EF">
              <w:t xml:space="preserve"> they</w:t>
            </w:r>
            <w:r w:rsidR="007318FB">
              <w:t xml:space="preserve"> select </w:t>
            </w:r>
            <w:r w:rsidR="00FE6C02">
              <w:t>t</w:t>
            </w:r>
            <w:r w:rsidR="00254673">
              <w:t xml:space="preserve">he </w:t>
            </w:r>
            <w:r w:rsidR="005F4793">
              <w:t xml:space="preserve">‘ads </w:t>
            </w:r>
            <w:r w:rsidR="00F50BEE">
              <w:t>option</w:t>
            </w:r>
            <w:r w:rsidR="001D673B">
              <w:t>.</w:t>
            </w:r>
            <w:r w:rsidR="008944EA">
              <w:t>’</w:t>
            </w:r>
            <w:r w:rsidR="001D673B">
              <w:t xml:space="preserve"> </w:t>
            </w:r>
            <w:r w:rsidR="00783D27">
              <w:t>This is despite</w:t>
            </w:r>
            <w:r w:rsidR="001D673B">
              <w:t xml:space="preserve"> </w:t>
            </w:r>
            <w:r w:rsidR="00F0278B">
              <w:t xml:space="preserve">the </w:t>
            </w:r>
            <w:r w:rsidR="006F226D">
              <w:t xml:space="preserve">Commission declaring the </w:t>
            </w:r>
            <w:r w:rsidR="00F0278B">
              <w:t xml:space="preserve">binary </w:t>
            </w:r>
            <w:r w:rsidR="00A94502">
              <w:t xml:space="preserve">choice </w:t>
            </w:r>
            <w:r w:rsidR="00783D27">
              <w:t>between a</w:t>
            </w:r>
            <w:r w:rsidR="001D673B">
              <w:t xml:space="preserve"> ‘no ads option’</w:t>
            </w:r>
            <w:r w:rsidR="00F55D43">
              <w:t xml:space="preserve"> or ‘personalised ads option</w:t>
            </w:r>
            <w:r w:rsidR="00783D27">
              <w:t>’</w:t>
            </w:r>
            <w:r w:rsidR="00F55D43">
              <w:t xml:space="preserve"> </w:t>
            </w:r>
            <w:r w:rsidR="00C42EC3">
              <w:t xml:space="preserve">non-compliant </w:t>
            </w:r>
            <w:r w:rsidR="007121CA">
              <w:t xml:space="preserve">with the DMA </w:t>
            </w:r>
            <w:r w:rsidR="00C42EC3">
              <w:t xml:space="preserve">in </w:t>
            </w:r>
            <w:r w:rsidR="0078737E">
              <w:t>April 2025.</w:t>
            </w:r>
          </w:p>
          <w:p w14:paraId="662BDC42" w14:textId="51743740" w:rsidR="00516C68" w:rsidRDefault="00516C68" w:rsidP="00F021FA">
            <w:pPr>
              <w:jc w:val="both"/>
            </w:pPr>
          </w:p>
          <w:p w14:paraId="2BD08F49" w14:textId="37D20C30" w:rsidR="00CF6112" w:rsidRDefault="0078737E" w:rsidP="00F021FA">
            <w:pPr>
              <w:jc w:val="both"/>
            </w:pPr>
            <w:r>
              <w:t xml:space="preserve">Additionally, by providing the </w:t>
            </w:r>
            <w:r w:rsidR="00AB1CBA">
              <w:t xml:space="preserve">fundamental choice </w:t>
            </w:r>
            <w:r w:rsidR="00E61613">
              <w:t>later</w:t>
            </w:r>
            <w:r w:rsidR="00C96715">
              <w:t xml:space="preserve"> </w:t>
            </w:r>
            <w:r w:rsidR="00B01FFC">
              <w:t>in the user flow</w:t>
            </w:r>
            <w:r w:rsidR="00C567A3">
              <w:t xml:space="preserve">, </w:t>
            </w:r>
            <w:r w:rsidR="00547C33">
              <w:t xml:space="preserve">Meta </w:t>
            </w:r>
            <w:r w:rsidR="00692BEB">
              <w:t>gives</w:t>
            </w:r>
            <w:r w:rsidR="003C2862">
              <w:t xml:space="preserve"> users the impression </w:t>
            </w:r>
            <w:r w:rsidR="000D21A0">
              <w:t>t</w:t>
            </w:r>
            <w:r w:rsidR="00677978">
              <w:t xml:space="preserve">hat </w:t>
            </w:r>
            <w:r w:rsidR="003C2862">
              <w:t xml:space="preserve">the </w:t>
            </w:r>
            <w:r w:rsidR="003C2862" w:rsidRPr="00FF3910">
              <w:rPr>
                <w:b/>
                <w:bCs/>
              </w:rPr>
              <w:t>important choice</w:t>
            </w:r>
            <w:r w:rsidR="003C2862">
              <w:t xml:space="preserve"> </w:t>
            </w:r>
            <w:r w:rsidR="00EE636E">
              <w:t>to</w:t>
            </w:r>
            <w:r w:rsidR="003C2862">
              <w:t xml:space="preserve"> make is between the ‘no ads option’ and the ‘ads option’</w:t>
            </w:r>
            <w:r w:rsidR="00692BEB">
              <w:t xml:space="preserve">. </w:t>
            </w:r>
            <w:r w:rsidR="00EE636E">
              <w:rPr>
                <w:b/>
                <w:bCs/>
              </w:rPr>
              <w:t>I</w:t>
            </w:r>
            <w:r w:rsidR="007121CA" w:rsidRPr="00FF3910">
              <w:rPr>
                <w:b/>
                <w:bCs/>
              </w:rPr>
              <w:t>n fact</w:t>
            </w:r>
            <w:r w:rsidR="00EE636E">
              <w:rPr>
                <w:b/>
                <w:bCs/>
              </w:rPr>
              <w:t>, the key decision is</w:t>
            </w:r>
            <w:r w:rsidR="007121CA" w:rsidRPr="00FF3910">
              <w:rPr>
                <w:b/>
                <w:bCs/>
              </w:rPr>
              <w:t xml:space="preserve"> </w:t>
            </w:r>
            <w:r w:rsidR="00B01FFC" w:rsidRPr="00FF3910">
              <w:rPr>
                <w:b/>
                <w:bCs/>
              </w:rPr>
              <w:t xml:space="preserve">between </w:t>
            </w:r>
            <w:r w:rsidR="00547C33" w:rsidRPr="00FF3910">
              <w:rPr>
                <w:b/>
                <w:bCs/>
              </w:rPr>
              <w:t>the ‘</w:t>
            </w:r>
            <w:r w:rsidR="00B01FFC" w:rsidRPr="00FF3910">
              <w:rPr>
                <w:b/>
                <w:bCs/>
              </w:rPr>
              <w:t xml:space="preserve">personalised </w:t>
            </w:r>
            <w:r w:rsidR="00547C33" w:rsidRPr="00FF3910">
              <w:rPr>
                <w:b/>
                <w:bCs/>
              </w:rPr>
              <w:t xml:space="preserve">ads option’ </w:t>
            </w:r>
            <w:r w:rsidR="00EE636E">
              <w:rPr>
                <w:b/>
                <w:bCs/>
              </w:rPr>
              <w:t>and</w:t>
            </w:r>
            <w:r w:rsidR="00B01FFC" w:rsidRPr="00FF3910">
              <w:rPr>
                <w:b/>
                <w:bCs/>
              </w:rPr>
              <w:t xml:space="preserve"> </w:t>
            </w:r>
            <w:r w:rsidR="00547C33" w:rsidRPr="00FF3910">
              <w:rPr>
                <w:b/>
                <w:bCs/>
              </w:rPr>
              <w:t>the ‘</w:t>
            </w:r>
            <w:r w:rsidR="00B01FFC" w:rsidRPr="00FF3910">
              <w:rPr>
                <w:b/>
                <w:bCs/>
              </w:rPr>
              <w:t>less personalised ads</w:t>
            </w:r>
            <w:r w:rsidR="00547C33" w:rsidRPr="00FF3910">
              <w:rPr>
                <w:b/>
                <w:bCs/>
              </w:rPr>
              <w:t xml:space="preserve"> option’</w:t>
            </w:r>
            <w:r w:rsidR="00B01FFC">
              <w:t xml:space="preserve">. </w:t>
            </w:r>
            <w:r w:rsidR="00EE636E">
              <w:t xml:space="preserve">This </w:t>
            </w:r>
            <w:r w:rsidR="0080359E">
              <w:t>interface</w:t>
            </w:r>
            <w:r w:rsidR="00AC0989">
              <w:t xml:space="preserve"> d</w:t>
            </w:r>
            <w:r w:rsidR="00C96715">
              <w:t>esign</w:t>
            </w:r>
            <w:r w:rsidR="00B01FFC">
              <w:t xml:space="preserve"> </w:t>
            </w:r>
            <w:r w:rsidR="00EE636E">
              <w:t xml:space="preserve">is likely to </w:t>
            </w:r>
            <w:r w:rsidR="00C96715">
              <w:t xml:space="preserve">distort </w:t>
            </w:r>
            <w:r w:rsidR="00EE636E">
              <w:t>users’ d</w:t>
            </w:r>
            <w:r w:rsidR="00DA3A65">
              <w:t>eci</w:t>
            </w:r>
            <w:r w:rsidR="004115C9">
              <w:t>sion</w:t>
            </w:r>
            <w:r w:rsidR="00B81A73">
              <w:t>-making</w:t>
            </w:r>
            <w:r w:rsidR="00A93A60">
              <w:t>, pa</w:t>
            </w:r>
            <w:r w:rsidR="00E61D19">
              <w:t>rtic</w:t>
            </w:r>
            <w:r w:rsidR="00E629C6">
              <w:t xml:space="preserve">ularly </w:t>
            </w:r>
            <w:r w:rsidR="00AD34CA">
              <w:t xml:space="preserve">when </w:t>
            </w:r>
            <w:r w:rsidR="00DC31D2">
              <w:t>consi</w:t>
            </w:r>
            <w:r w:rsidR="00DF6FA5">
              <w:t>dering th</w:t>
            </w:r>
            <w:r w:rsidR="00E71BCA">
              <w:t>e non</w:t>
            </w:r>
            <w:r w:rsidR="006C5611">
              <w:t>-n</w:t>
            </w:r>
            <w:r w:rsidR="00922F36">
              <w:t xml:space="preserve">eutral </w:t>
            </w:r>
            <w:r w:rsidR="00BF6680">
              <w:t xml:space="preserve">and </w:t>
            </w:r>
            <w:r w:rsidR="003F3C53">
              <w:t xml:space="preserve">vague </w:t>
            </w:r>
            <w:r w:rsidR="00F1260A">
              <w:t>languag</w:t>
            </w:r>
            <w:r w:rsidR="00835B3C">
              <w:t xml:space="preserve">e </w:t>
            </w:r>
            <w:r w:rsidR="000963F6">
              <w:t xml:space="preserve">(see below) </w:t>
            </w:r>
            <w:r w:rsidR="004C0A45">
              <w:t>Met</w:t>
            </w:r>
            <w:r w:rsidR="00E839CD">
              <w:t>a late</w:t>
            </w:r>
            <w:r w:rsidR="007403BC">
              <w:t>r uses to</w:t>
            </w:r>
            <w:r w:rsidR="0046132A">
              <w:t xml:space="preserve"> </w:t>
            </w:r>
            <w:r w:rsidR="00351D34">
              <w:t>des</w:t>
            </w:r>
            <w:r w:rsidR="006506F8">
              <w:t xml:space="preserve">cribe </w:t>
            </w:r>
            <w:r w:rsidR="00537B1A">
              <w:t>the</w:t>
            </w:r>
            <w:r w:rsidR="008A131F">
              <w:t xml:space="preserve"> </w:t>
            </w:r>
            <w:r w:rsidR="004B3851">
              <w:t>‘persona</w:t>
            </w:r>
            <w:r w:rsidR="000E085D">
              <w:t>li</w:t>
            </w:r>
            <w:r w:rsidR="00AF01AE">
              <w:t xml:space="preserve">sed ads </w:t>
            </w:r>
            <w:r w:rsidR="00942349">
              <w:t>option</w:t>
            </w:r>
            <w:r w:rsidR="00665ED2">
              <w:t>’ and the</w:t>
            </w:r>
            <w:r w:rsidR="0087670C">
              <w:t xml:space="preserve"> </w:t>
            </w:r>
            <w:r w:rsidR="006A7D5E">
              <w:t>‘less</w:t>
            </w:r>
            <w:r w:rsidR="006C4546">
              <w:t xml:space="preserve"> per</w:t>
            </w:r>
            <w:r w:rsidR="00651C1C">
              <w:t>sonalised</w:t>
            </w:r>
            <w:r w:rsidR="00FB7005">
              <w:t xml:space="preserve"> ad</w:t>
            </w:r>
            <w:r w:rsidR="00BC721B">
              <w:t>s optio</w:t>
            </w:r>
            <w:r w:rsidR="004C77FC">
              <w:t>n.</w:t>
            </w:r>
            <w:r w:rsidR="007C4DB6">
              <w:t>’</w:t>
            </w:r>
          </w:p>
        </w:tc>
      </w:tr>
    </w:tbl>
    <w:p w14:paraId="46119628" w14:textId="77777777" w:rsidR="00C85A4B" w:rsidRDefault="00C85A4B" w:rsidP="00B17474">
      <w:pPr>
        <w:jc w:val="both"/>
      </w:pPr>
    </w:p>
    <w:tbl>
      <w:tblPr>
        <w:tblStyle w:val="Tabellrutn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8"/>
        <w:gridCol w:w="8028"/>
      </w:tblGrid>
      <w:tr w:rsidR="003F1373" w14:paraId="728197CB" w14:textId="77777777">
        <w:tc>
          <w:tcPr>
            <w:tcW w:w="988" w:type="dxa"/>
          </w:tcPr>
          <w:p w14:paraId="10D3FDFB" w14:textId="77777777" w:rsidR="003F1373" w:rsidRDefault="003F1373">
            <w:pPr>
              <w:jc w:val="both"/>
            </w:pPr>
            <w:r>
              <w:rPr>
                <w:noProof/>
              </w:rPr>
              <w:drawing>
                <wp:inline distT="0" distB="0" distL="0" distR="0" wp14:anchorId="70A93497" wp14:editId="265369C9">
                  <wp:extent cx="396240" cy="396240"/>
                  <wp:effectExtent l="0" t="0" r="3810" b="3810"/>
                  <wp:docPr id="1857880721" name="Graphic 2" descr="Thumbs Down with solid fill">
                    <a:extLst xmlns:a="http://schemas.openxmlformats.org/drawingml/2006/main">
                      <a:ext uri="{FF2B5EF4-FFF2-40B4-BE49-F238E27FC236}">
                        <a16:creationId xmlns:a16="http://schemas.microsoft.com/office/drawing/2014/main" id="{17044767-2D71-4156-A200-B5D6509F0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04522" name="Graphic 882804522" descr="Thumbs Down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396240" cy="396240"/>
                          </a:xfrm>
                          <a:prstGeom prst="rect">
                            <a:avLst/>
                          </a:prstGeom>
                        </pic:spPr>
                      </pic:pic>
                    </a:graphicData>
                  </a:graphic>
                </wp:inline>
              </w:drawing>
            </w:r>
          </w:p>
        </w:tc>
        <w:tc>
          <w:tcPr>
            <w:tcW w:w="8028" w:type="dxa"/>
          </w:tcPr>
          <w:p w14:paraId="2FC34D84" w14:textId="49FE6204" w:rsidR="003F1373" w:rsidRDefault="003F1373" w:rsidP="002439BE">
            <w:pPr>
              <w:jc w:val="both"/>
            </w:pPr>
            <w:r>
              <w:t xml:space="preserve">Meta provides users </w:t>
            </w:r>
            <w:r w:rsidR="006A5E97">
              <w:t>who</w:t>
            </w:r>
            <w:r w:rsidR="007B5C18">
              <w:t xml:space="preserve"> opt for the ‘less personalised </w:t>
            </w:r>
            <w:r w:rsidR="00B54552">
              <w:t xml:space="preserve">ads </w:t>
            </w:r>
            <w:r w:rsidR="007B5C18">
              <w:t xml:space="preserve">option’ </w:t>
            </w:r>
            <w:r w:rsidR="006A5E97">
              <w:t xml:space="preserve">with a </w:t>
            </w:r>
            <w:r w:rsidR="006A5E97" w:rsidRPr="002439BE">
              <w:rPr>
                <w:b/>
                <w:bCs/>
              </w:rPr>
              <w:t>deg</w:t>
            </w:r>
            <w:r w:rsidR="00832B89" w:rsidRPr="002439BE">
              <w:rPr>
                <w:b/>
                <w:bCs/>
              </w:rPr>
              <w:t>r</w:t>
            </w:r>
            <w:r w:rsidR="006A5E97" w:rsidRPr="002439BE">
              <w:rPr>
                <w:b/>
                <w:bCs/>
              </w:rPr>
              <w:t>a</w:t>
            </w:r>
            <w:r w:rsidR="00832B89" w:rsidRPr="002439BE">
              <w:rPr>
                <w:b/>
                <w:bCs/>
              </w:rPr>
              <w:t>d</w:t>
            </w:r>
            <w:r w:rsidR="006A5E97" w:rsidRPr="002439BE">
              <w:rPr>
                <w:b/>
                <w:bCs/>
              </w:rPr>
              <w:t>ed e</w:t>
            </w:r>
            <w:r w:rsidR="00832B89" w:rsidRPr="002439BE">
              <w:rPr>
                <w:b/>
                <w:bCs/>
              </w:rPr>
              <w:t>xperience</w:t>
            </w:r>
            <w:r w:rsidR="00832B89">
              <w:t xml:space="preserve"> </w:t>
            </w:r>
            <w:r w:rsidR="00762671">
              <w:t xml:space="preserve">by imposing </w:t>
            </w:r>
            <w:r w:rsidR="005B35C5" w:rsidRPr="002439BE">
              <w:rPr>
                <w:b/>
                <w:bCs/>
              </w:rPr>
              <w:t>ad breaks</w:t>
            </w:r>
            <w:r w:rsidR="00E54322">
              <w:t xml:space="preserve"> </w:t>
            </w:r>
            <w:r w:rsidR="00B36B3D">
              <w:t xml:space="preserve">which interrupt </w:t>
            </w:r>
            <w:r w:rsidR="00C844B1">
              <w:t>the user experience</w:t>
            </w:r>
            <w:r w:rsidR="00A7143A">
              <w:t>.</w:t>
            </w:r>
            <w:r w:rsidR="00C844B1">
              <w:t xml:space="preserve"> </w:t>
            </w:r>
            <w:r w:rsidR="001A0E13">
              <w:t>It</w:t>
            </w:r>
            <w:r w:rsidR="002439BE">
              <w:t xml:space="preserve"> cannot </w:t>
            </w:r>
            <w:r w:rsidR="001A0E13">
              <w:t xml:space="preserve">be </w:t>
            </w:r>
            <w:r w:rsidR="002439BE">
              <w:t>argue</w:t>
            </w:r>
            <w:r w:rsidR="001A0E13">
              <w:t>d</w:t>
            </w:r>
            <w:r w:rsidR="002439BE">
              <w:t xml:space="preserve"> that the degradation of service is a direct consequence of its inability to process users’ personal data, as the unavailability of certain data does not require the addition of ad breaks.</w:t>
            </w:r>
          </w:p>
        </w:tc>
      </w:tr>
    </w:tbl>
    <w:p w14:paraId="64E9EBBD" w14:textId="77777777" w:rsidR="003F1373" w:rsidRDefault="003F1373" w:rsidP="00B17474">
      <w:pPr>
        <w:jc w:val="both"/>
      </w:pPr>
    </w:p>
    <w:p w14:paraId="06FFC129" w14:textId="77777777" w:rsidR="009C77F7" w:rsidRDefault="009C77F7" w:rsidP="00B17474">
      <w:pPr>
        <w:jc w:val="both"/>
      </w:pPr>
    </w:p>
    <w:tbl>
      <w:tblPr>
        <w:tblStyle w:val="Tabellrutn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8"/>
        <w:gridCol w:w="8028"/>
      </w:tblGrid>
      <w:tr w:rsidR="009C77F7" w14:paraId="02C6F728" w14:textId="77777777" w:rsidTr="00471EA9">
        <w:tc>
          <w:tcPr>
            <w:tcW w:w="988" w:type="dxa"/>
          </w:tcPr>
          <w:p w14:paraId="36431FDA" w14:textId="47D6E738" w:rsidR="009C77F7" w:rsidRDefault="0079195A" w:rsidP="00B17474">
            <w:pPr>
              <w:jc w:val="both"/>
            </w:pPr>
            <w:r>
              <w:rPr>
                <w:noProof/>
              </w:rPr>
              <w:drawing>
                <wp:inline distT="0" distB="0" distL="0" distR="0" wp14:anchorId="1A713506" wp14:editId="040BED51">
                  <wp:extent cx="396240" cy="396240"/>
                  <wp:effectExtent l="0" t="0" r="3810" b="3810"/>
                  <wp:docPr id="392900890" name="Graphic 2" descr="Thumbs Down with solid fill">
                    <a:extLst xmlns:a="http://schemas.openxmlformats.org/drawingml/2006/main">
                      <a:ext uri="{FF2B5EF4-FFF2-40B4-BE49-F238E27FC236}">
                        <a16:creationId xmlns:a16="http://schemas.microsoft.com/office/drawing/2014/main" id="{3378C501-127E-4658-8D82-22828F4D5F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04522" name="Graphic 882804522" descr="Thumbs Down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396240" cy="396240"/>
                          </a:xfrm>
                          <a:prstGeom prst="rect">
                            <a:avLst/>
                          </a:prstGeom>
                        </pic:spPr>
                      </pic:pic>
                    </a:graphicData>
                  </a:graphic>
                </wp:inline>
              </w:drawing>
            </w:r>
          </w:p>
        </w:tc>
        <w:tc>
          <w:tcPr>
            <w:tcW w:w="8028" w:type="dxa"/>
          </w:tcPr>
          <w:p w14:paraId="4E682DF0" w14:textId="312B68BD" w:rsidR="00403222" w:rsidRDefault="00403222">
            <w:pPr>
              <w:spacing w:after="160" w:line="259" w:lineRule="auto"/>
              <w:jc w:val="both"/>
            </w:pPr>
            <w:r>
              <w:t xml:space="preserve">Meta continues to use elements of </w:t>
            </w:r>
            <w:r w:rsidRPr="00B17474">
              <w:rPr>
                <w:b/>
                <w:bCs/>
              </w:rPr>
              <w:t>non-neutral language</w:t>
            </w:r>
            <w:r>
              <w:t xml:space="preserve"> and </w:t>
            </w:r>
            <w:r w:rsidRPr="00B17474">
              <w:rPr>
                <w:b/>
                <w:bCs/>
              </w:rPr>
              <w:t>behavioural techniques in its interface design</w:t>
            </w:r>
            <w:r>
              <w:t xml:space="preserve"> which likely undermine effective compliance and thus breach the DMA. These include describing the ‘personalised ads option’ more favourably than the ‘less personalised ads option’ </w:t>
            </w:r>
            <w:r w:rsidR="00CD01A2">
              <w:t>(see screen 3 in annex 1 for example)</w:t>
            </w:r>
            <w:r w:rsidR="007710D7">
              <w:t xml:space="preserve"> </w:t>
            </w:r>
            <w:r>
              <w:t>and describing the data processing Meta will engage in with either option in vague terms</w:t>
            </w:r>
            <w:r w:rsidR="00BC71D0">
              <w:t xml:space="preserve"> (see screens 2,3 and 4 in annex 1)</w:t>
            </w:r>
            <w:r>
              <w:t>.</w:t>
            </w:r>
          </w:p>
          <w:p w14:paraId="476BCF44" w14:textId="1C1F51D7" w:rsidR="003D06A0" w:rsidRDefault="003D06A0" w:rsidP="00B17474">
            <w:pPr>
              <w:spacing w:after="160" w:line="259" w:lineRule="auto"/>
              <w:jc w:val="both"/>
            </w:pPr>
            <w:r>
              <w:t xml:space="preserve">Meta </w:t>
            </w:r>
            <w:r w:rsidR="00403222">
              <w:t xml:space="preserve">also </w:t>
            </w:r>
            <w:r>
              <w:t xml:space="preserve">uses </w:t>
            </w:r>
            <w:r w:rsidR="007C0961">
              <w:t xml:space="preserve">the well-known </w:t>
            </w:r>
            <w:r w:rsidRPr="008255A0">
              <w:rPr>
                <w:b/>
                <w:bCs/>
              </w:rPr>
              <w:t>status quo bias</w:t>
            </w:r>
            <w:r>
              <w:t xml:space="preserve"> </w:t>
            </w:r>
            <w:r w:rsidR="00337F1A" w:rsidRPr="00337F1A">
              <w:t>to its advantage by requiring users to click away from the ‘personalised ads option’</w:t>
            </w:r>
            <w:r w:rsidR="00B77476">
              <w:t>,</w:t>
            </w:r>
            <w:r w:rsidR="00337F1A">
              <w:t xml:space="preserve"> </w:t>
            </w:r>
            <w:r w:rsidR="005278DD">
              <w:t>which i</w:t>
            </w:r>
            <w:r w:rsidR="006671C6">
              <w:t>s li</w:t>
            </w:r>
            <w:r w:rsidR="00C76F12">
              <w:t xml:space="preserve">kely </w:t>
            </w:r>
            <w:r w:rsidR="008524E0">
              <w:t xml:space="preserve">to be </w:t>
            </w:r>
            <w:r w:rsidR="00337F1A">
              <w:t>select</w:t>
            </w:r>
            <w:r w:rsidR="00267B25">
              <w:t>ed</w:t>
            </w:r>
            <w:r w:rsidR="00337F1A">
              <w:t xml:space="preserve"> as the default </w:t>
            </w:r>
            <w:r w:rsidR="008524E0">
              <w:t>option</w:t>
            </w:r>
            <w:r w:rsidR="00337F1A">
              <w:t xml:space="preserve"> in the new user </w:t>
            </w:r>
            <w:r w:rsidR="008524E0">
              <w:t>flow</w:t>
            </w:r>
            <w:r w:rsidR="00337F1A">
              <w:t>.</w:t>
            </w:r>
            <w:r w:rsidR="00A81A2B">
              <w:t xml:space="preserve"> </w:t>
            </w:r>
          </w:p>
          <w:p w14:paraId="343D93EC" w14:textId="69474262" w:rsidR="008A07E3" w:rsidRDefault="0035291A">
            <w:pPr>
              <w:spacing w:after="160" w:line="259" w:lineRule="auto"/>
              <w:jc w:val="both"/>
            </w:pPr>
            <w:r>
              <w:t>Rather than requir</w:t>
            </w:r>
            <w:r w:rsidR="00C30A6E">
              <w:t>ing</w:t>
            </w:r>
            <w:r>
              <w:t xml:space="preserve"> users to </w:t>
            </w:r>
            <w:r w:rsidR="00A53EA9">
              <w:t>make a new choice</w:t>
            </w:r>
            <w:r w:rsidR="00130B39">
              <w:t xml:space="preserve"> regarding the entire flow</w:t>
            </w:r>
            <w:r w:rsidR="00A53EA9">
              <w:t>, Meta</w:t>
            </w:r>
            <w:r w:rsidR="00CC30DE">
              <w:t xml:space="preserve"> </w:t>
            </w:r>
            <w:r w:rsidR="00AF2DA1">
              <w:t xml:space="preserve">sets </w:t>
            </w:r>
            <w:r w:rsidR="00A53EA9" w:rsidDel="00AF2DA1">
              <w:t xml:space="preserve">the </w:t>
            </w:r>
            <w:r w:rsidR="005C5A3C" w:rsidDel="00AF2DA1">
              <w:t xml:space="preserve">default </w:t>
            </w:r>
            <w:r w:rsidR="00AF2DA1">
              <w:t xml:space="preserve">option </w:t>
            </w:r>
            <w:r w:rsidR="00194DBD">
              <w:t xml:space="preserve">from the previous </w:t>
            </w:r>
            <w:r w:rsidR="00E745AE">
              <w:t>flow</w:t>
            </w:r>
            <w:r w:rsidR="00194DBD">
              <w:t xml:space="preserve"> as the default in this flow too</w:t>
            </w:r>
            <w:r w:rsidR="00E745AE">
              <w:t xml:space="preserve">. Given that most users likely never made it to </w:t>
            </w:r>
            <w:r w:rsidR="00F06623">
              <w:t>the choice between the ‘personalised ads option’ and the ‘less personalised ads’ option</w:t>
            </w:r>
            <w:r w:rsidR="00337F1A">
              <w:t xml:space="preserve"> in the previous user flow</w:t>
            </w:r>
            <w:r w:rsidR="00B64D86">
              <w:t>,</w:t>
            </w:r>
            <w:r w:rsidR="00DF562F">
              <w:t xml:space="preserve"> </w:t>
            </w:r>
            <w:r w:rsidR="00875E5B">
              <w:t xml:space="preserve">and that the default in that user flow was to place users on the ‘personalised ads option’, </w:t>
            </w:r>
            <w:r w:rsidR="006010D7">
              <w:t xml:space="preserve">Meta </w:t>
            </w:r>
            <w:r w:rsidR="00AA7D12">
              <w:t xml:space="preserve">is able to use </w:t>
            </w:r>
            <w:r w:rsidR="00C30A6E">
              <w:t>the</w:t>
            </w:r>
            <w:r w:rsidR="00AA7D12">
              <w:t xml:space="preserve"> </w:t>
            </w:r>
            <w:r w:rsidR="00AA7D12" w:rsidRPr="00BC71D0">
              <w:rPr>
                <w:b/>
                <w:bCs/>
              </w:rPr>
              <w:t>status quo bias</w:t>
            </w:r>
            <w:r w:rsidR="00AA7D12">
              <w:t xml:space="preserve"> to its </w:t>
            </w:r>
            <w:r w:rsidR="00C30A6E">
              <w:t xml:space="preserve">own </w:t>
            </w:r>
            <w:r w:rsidR="00AA7D12">
              <w:t>advantage by</w:t>
            </w:r>
            <w:r w:rsidR="002C4D5F">
              <w:t xml:space="preserve"> </w:t>
            </w:r>
            <w:r w:rsidR="00302FFC" w:rsidRPr="00BC71D0">
              <w:rPr>
                <w:b/>
                <w:bCs/>
              </w:rPr>
              <w:t xml:space="preserve">having the </w:t>
            </w:r>
            <w:r w:rsidR="00442BF0" w:rsidRPr="00BC71D0">
              <w:rPr>
                <w:b/>
                <w:bCs/>
              </w:rPr>
              <w:t>‘perso</w:t>
            </w:r>
            <w:r w:rsidR="002B672A" w:rsidRPr="00BC71D0">
              <w:rPr>
                <w:b/>
                <w:bCs/>
              </w:rPr>
              <w:t>nalised a</w:t>
            </w:r>
            <w:r w:rsidR="00420A6F" w:rsidRPr="00BC71D0">
              <w:rPr>
                <w:b/>
                <w:bCs/>
              </w:rPr>
              <w:t>ds</w:t>
            </w:r>
            <w:r w:rsidR="00FB7C2B" w:rsidRPr="00BC71D0">
              <w:rPr>
                <w:b/>
                <w:bCs/>
              </w:rPr>
              <w:t xml:space="preserve"> op</w:t>
            </w:r>
            <w:r w:rsidR="002040EB" w:rsidRPr="00BC71D0">
              <w:rPr>
                <w:b/>
                <w:bCs/>
              </w:rPr>
              <w:t>tion’</w:t>
            </w:r>
            <w:r w:rsidR="00290CE0" w:rsidRPr="00BC71D0">
              <w:rPr>
                <w:b/>
                <w:bCs/>
              </w:rPr>
              <w:t xml:space="preserve"> </w:t>
            </w:r>
            <w:r w:rsidR="00AF40B4" w:rsidRPr="00BC71D0">
              <w:rPr>
                <w:b/>
                <w:bCs/>
              </w:rPr>
              <w:t>like</w:t>
            </w:r>
            <w:r w:rsidR="009413FA" w:rsidRPr="00BC71D0">
              <w:rPr>
                <w:b/>
                <w:bCs/>
              </w:rPr>
              <w:t xml:space="preserve">ly </w:t>
            </w:r>
            <w:r w:rsidR="00290CE0" w:rsidRPr="00BC71D0">
              <w:rPr>
                <w:b/>
                <w:bCs/>
              </w:rPr>
              <w:t>selected by default</w:t>
            </w:r>
            <w:r w:rsidR="00424801">
              <w:t>.</w:t>
            </w:r>
            <w:r w:rsidR="00290CE0">
              <w:t xml:space="preserve"> </w:t>
            </w:r>
            <w:r w:rsidR="009A0CEA">
              <w:t xml:space="preserve">This behavioural technique </w:t>
            </w:r>
            <w:r w:rsidR="00F13532">
              <w:t>provides an interface design which is non-neutral</w:t>
            </w:r>
            <w:r w:rsidR="009E7DF9">
              <w:t>, thus</w:t>
            </w:r>
            <w:r w:rsidR="00F13532">
              <w:t xml:space="preserve"> </w:t>
            </w:r>
            <w:r w:rsidR="00C21465">
              <w:t>undermin</w:t>
            </w:r>
            <w:r w:rsidR="009E7DF9">
              <w:t>ing</w:t>
            </w:r>
            <w:r w:rsidR="00C21465">
              <w:t xml:space="preserve"> effective compliance with</w:t>
            </w:r>
            <w:r w:rsidR="00127876">
              <w:t xml:space="preserve"> DMA obligations</w:t>
            </w:r>
            <w:r w:rsidR="00F13532">
              <w:t>.</w:t>
            </w:r>
          </w:p>
          <w:p w14:paraId="4829B30E" w14:textId="58AB11A1" w:rsidR="008A07E3" w:rsidRPr="009C77F7" w:rsidRDefault="008A07E3" w:rsidP="00B17474">
            <w:pPr>
              <w:spacing w:after="160" w:line="259" w:lineRule="auto"/>
              <w:jc w:val="both"/>
            </w:pPr>
            <w:r>
              <w:t xml:space="preserve">If users wish to revisit their choice, it is </w:t>
            </w:r>
            <w:r w:rsidR="009C1A5E">
              <w:t xml:space="preserve">now </w:t>
            </w:r>
            <w:r>
              <w:t xml:space="preserve">harder to find the choice between the ‘personalised ads option’ and the ‘less personalised ads option’ than it is to find the choice between ‘no ads option’ and the ‘ads option. The use of separate tabs for the two choices makes the former choice </w:t>
            </w:r>
            <w:r w:rsidRPr="00BC71D0">
              <w:rPr>
                <w:b/>
                <w:bCs/>
              </w:rPr>
              <w:t>less salient</w:t>
            </w:r>
            <w:r>
              <w:t xml:space="preserve"> and may constitute non-neutral interface design which undermines effective compliance with the DMA.</w:t>
            </w:r>
          </w:p>
        </w:tc>
      </w:tr>
    </w:tbl>
    <w:p w14:paraId="11B33DE3" w14:textId="77777777" w:rsidR="00976236" w:rsidRDefault="00976236" w:rsidP="00BC71D0">
      <w:pPr>
        <w:jc w:val="both"/>
      </w:pPr>
    </w:p>
    <w:tbl>
      <w:tblPr>
        <w:tblStyle w:val="Tabellrutn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8"/>
        <w:gridCol w:w="8028"/>
      </w:tblGrid>
      <w:tr w:rsidR="00343C53" w14:paraId="3718E8DD" w14:textId="77777777" w:rsidTr="00BC71D0">
        <w:tc>
          <w:tcPr>
            <w:tcW w:w="988" w:type="dxa"/>
          </w:tcPr>
          <w:p w14:paraId="75334D9C" w14:textId="77777777" w:rsidR="00343C53" w:rsidRDefault="00343C53" w:rsidP="00BC71D0">
            <w:pPr>
              <w:jc w:val="both"/>
            </w:pPr>
            <w:r>
              <w:rPr>
                <w:noProof/>
              </w:rPr>
              <w:drawing>
                <wp:inline distT="0" distB="0" distL="0" distR="0" wp14:anchorId="51AA2CB8" wp14:editId="08825ECC">
                  <wp:extent cx="396240" cy="396240"/>
                  <wp:effectExtent l="0" t="0" r="3810" b="3810"/>
                  <wp:docPr id="104831855" name="Graphic 2" descr="Thumbs Down with solid fill">
                    <a:extLst xmlns:a="http://schemas.openxmlformats.org/drawingml/2006/main">
                      <a:ext uri="{FF2B5EF4-FFF2-40B4-BE49-F238E27FC236}">
                        <a16:creationId xmlns:a16="http://schemas.microsoft.com/office/drawing/2014/main" id="{17044767-2D71-4156-A200-B5D6509F0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04522" name="Graphic 882804522" descr="Thumbs Down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396240" cy="396240"/>
                          </a:xfrm>
                          <a:prstGeom prst="rect">
                            <a:avLst/>
                          </a:prstGeom>
                        </pic:spPr>
                      </pic:pic>
                    </a:graphicData>
                  </a:graphic>
                </wp:inline>
              </w:drawing>
            </w:r>
          </w:p>
        </w:tc>
        <w:tc>
          <w:tcPr>
            <w:tcW w:w="8028" w:type="dxa"/>
          </w:tcPr>
          <w:p w14:paraId="4C3562B7" w14:textId="1EAFE54B" w:rsidR="00343C53" w:rsidRDefault="00343C53" w:rsidP="00BC71D0">
            <w:pPr>
              <w:jc w:val="both"/>
            </w:pPr>
            <w:r>
              <w:t xml:space="preserve">Meta has not provided any proof that it has tested this </w:t>
            </w:r>
            <w:r w:rsidR="00B37C87">
              <w:t>user flow</w:t>
            </w:r>
            <w:r>
              <w:t xml:space="preserve"> with users for neutrality and is therefore unable to demonstrate compliance with the DMA.</w:t>
            </w:r>
          </w:p>
        </w:tc>
      </w:tr>
    </w:tbl>
    <w:p w14:paraId="7CF6DE88" w14:textId="77777777" w:rsidR="00C70A40" w:rsidRDefault="00C70A40" w:rsidP="00BC71D0">
      <w:pPr>
        <w:jc w:val="both"/>
      </w:pPr>
    </w:p>
    <w:tbl>
      <w:tblPr>
        <w:tblStyle w:val="Tabellrutn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8"/>
        <w:gridCol w:w="8028"/>
      </w:tblGrid>
      <w:tr w:rsidR="00FD1671" w14:paraId="12939DB7" w14:textId="77777777">
        <w:tc>
          <w:tcPr>
            <w:tcW w:w="988" w:type="dxa"/>
          </w:tcPr>
          <w:p w14:paraId="6B4BA7C2" w14:textId="77777777" w:rsidR="00FD1671" w:rsidRDefault="00FD1671">
            <w:pPr>
              <w:jc w:val="both"/>
            </w:pPr>
            <w:r>
              <w:rPr>
                <w:noProof/>
              </w:rPr>
              <w:drawing>
                <wp:inline distT="0" distB="0" distL="0" distR="0" wp14:anchorId="441627E8" wp14:editId="2105D27D">
                  <wp:extent cx="365760" cy="365760"/>
                  <wp:effectExtent l="0" t="0" r="0" b="0"/>
                  <wp:docPr id="1044878263" name="Graphic 1" descr="Thumbs up sign with solid fill">
                    <a:extLst xmlns:a="http://schemas.openxmlformats.org/drawingml/2006/main">
                      <a:ext uri="{FF2B5EF4-FFF2-40B4-BE49-F238E27FC236}">
                        <a16:creationId xmlns:a16="http://schemas.microsoft.com/office/drawing/2014/main" id="{1F07EA50-DCC1-4898-952B-DD0CCD707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83503" name="Graphic 2053383503" descr="Thumbs up sign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365760" cy="365760"/>
                          </a:xfrm>
                          <a:prstGeom prst="rect">
                            <a:avLst/>
                          </a:prstGeom>
                        </pic:spPr>
                      </pic:pic>
                    </a:graphicData>
                  </a:graphic>
                </wp:inline>
              </w:drawing>
            </w:r>
          </w:p>
        </w:tc>
        <w:tc>
          <w:tcPr>
            <w:tcW w:w="8028" w:type="dxa"/>
          </w:tcPr>
          <w:p w14:paraId="506FB5A9" w14:textId="2E2EFA69" w:rsidR="00FD1671" w:rsidRDefault="00FD1671">
            <w:pPr>
              <w:jc w:val="both"/>
            </w:pPr>
            <w:r>
              <w:t xml:space="preserve">Meta has </w:t>
            </w:r>
            <w:r w:rsidRPr="00646A36">
              <w:rPr>
                <w:b/>
                <w:bCs/>
              </w:rPr>
              <w:t>removed</w:t>
            </w:r>
            <w:r>
              <w:t xml:space="preserve"> a </w:t>
            </w:r>
            <w:r w:rsidR="001E331D">
              <w:t xml:space="preserve">particularly </w:t>
            </w:r>
            <w:r>
              <w:t>misleading step from the previous user flow (Fig. 3). This screen informed users that they were “</w:t>
            </w:r>
            <w:r w:rsidRPr="008A6E25">
              <w:rPr>
                <w:i/>
                <w:iCs/>
              </w:rPr>
              <w:t>all set</w:t>
            </w:r>
            <w:r>
              <w:t xml:space="preserve">” after having decided between a ‘no ads option’ and an ‘ads option’. This screen was </w:t>
            </w:r>
            <w:r w:rsidRPr="006344B8">
              <w:t>misleading</w:t>
            </w:r>
            <w:r>
              <w:t xml:space="preserve"> because it likely led many users to discontinue the user flow. Consequently, it is highly likely that a vast majority of users </w:t>
            </w:r>
            <w:r w:rsidRPr="00F1269F">
              <w:rPr>
                <w:b/>
                <w:bCs/>
              </w:rPr>
              <w:t>never reac</w:t>
            </w:r>
            <w:r>
              <w:rPr>
                <w:b/>
                <w:bCs/>
              </w:rPr>
              <w:t xml:space="preserve">hed </w:t>
            </w:r>
            <w:r w:rsidRPr="00F1269F">
              <w:rPr>
                <w:b/>
                <w:bCs/>
              </w:rPr>
              <w:t>the choice between the ‘personalised ads option’ and the ‘less personalised ads option</w:t>
            </w:r>
            <w:r>
              <w:t>’</w:t>
            </w:r>
            <w:r w:rsidR="00D16A5B">
              <w:t xml:space="preserve"> in the previous user flow.</w:t>
            </w:r>
          </w:p>
          <w:p w14:paraId="6898FBB8" w14:textId="77777777" w:rsidR="00FD1671" w:rsidRDefault="00FD1671">
            <w:pPr>
              <w:jc w:val="both"/>
            </w:pPr>
          </w:p>
          <w:p w14:paraId="4FFDAE30" w14:textId="430F3B57" w:rsidR="00FD1671" w:rsidRPr="00D16A5B" w:rsidRDefault="00FD1671">
            <w:pPr>
              <w:jc w:val="center"/>
              <w:rPr>
                <w:b/>
                <w:bCs/>
                <w:i/>
              </w:rPr>
            </w:pPr>
            <w:r w:rsidRPr="00D16A5B">
              <w:rPr>
                <w:b/>
                <w:bCs/>
                <w:i/>
              </w:rPr>
              <w:t>Fig.3: intermediary screen in Meta’s November 2024 user flow which has now been removed</w:t>
            </w:r>
          </w:p>
          <w:p w14:paraId="3BA0601A" w14:textId="01F24A62" w:rsidR="00FD1671" w:rsidRDefault="00FD1671" w:rsidP="00D16A5B">
            <w:pPr>
              <w:jc w:val="center"/>
            </w:pPr>
            <w:r>
              <w:rPr>
                <w:noProof/>
              </w:rPr>
              <w:lastRenderedPageBreak/>
              <w:drawing>
                <wp:inline distT="0" distB="0" distL="0" distR="0" wp14:anchorId="7768CBC4" wp14:editId="453FF34D">
                  <wp:extent cx="2171574" cy="4701540"/>
                  <wp:effectExtent l="190500" t="190500" r="191135" b="194310"/>
                  <wp:docPr id="1355043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43222" name="Picture 13550432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4550" cy="4729634"/>
                          </a:xfrm>
                          <a:prstGeom prst="rect">
                            <a:avLst/>
                          </a:prstGeom>
                          <a:ln>
                            <a:noFill/>
                          </a:ln>
                          <a:effectLst>
                            <a:outerShdw blurRad="190500" algn="tl" rotWithShape="0">
                              <a:srgbClr val="000000">
                                <a:alpha val="70000"/>
                              </a:srgbClr>
                            </a:outerShdw>
                          </a:effectLst>
                        </pic:spPr>
                      </pic:pic>
                    </a:graphicData>
                  </a:graphic>
                </wp:inline>
              </w:drawing>
            </w:r>
          </w:p>
        </w:tc>
      </w:tr>
    </w:tbl>
    <w:p w14:paraId="036C2EC3" w14:textId="77777777" w:rsidR="00FD1671" w:rsidRDefault="00FD1671" w:rsidP="00BC71D0">
      <w:pPr>
        <w:jc w:val="both"/>
      </w:pPr>
    </w:p>
    <w:tbl>
      <w:tblPr>
        <w:tblStyle w:val="Tabellrutnt"/>
        <w:tblpPr w:leftFromText="180" w:rightFromText="180" w:vertAnchor="text" w:horzAnchor="margin" w:tblpY="31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8"/>
        <w:gridCol w:w="8028"/>
      </w:tblGrid>
      <w:tr w:rsidR="00C70A40" w14:paraId="2C388CAA" w14:textId="77777777" w:rsidTr="20C6802A">
        <w:tc>
          <w:tcPr>
            <w:tcW w:w="988" w:type="dxa"/>
          </w:tcPr>
          <w:p w14:paraId="68A3C49D" w14:textId="77777777" w:rsidR="00C70A40" w:rsidRDefault="00C70A40">
            <w:pPr>
              <w:jc w:val="both"/>
            </w:pPr>
            <w:r>
              <w:rPr>
                <w:noProof/>
              </w:rPr>
              <w:drawing>
                <wp:inline distT="0" distB="0" distL="0" distR="0" wp14:anchorId="10793299" wp14:editId="1496CD15">
                  <wp:extent cx="434340" cy="434340"/>
                  <wp:effectExtent l="0" t="0" r="0" b="3810"/>
                  <wp:docPr id="559092354" name="Graphic 3" descr="Question Mark with solid fill">
                    <a:extLst xmlns:a="http://schemas.openxmlformats.org/drawingml/2006/main">
                      <a:ext uri="{FF2B5EF4-FFF2-40B4-BE49-F238E27FC236}">
                        <a16:creationId xmlns:a16="http://schemas.microsoft.com/office/drawing/2014/main" id="{44654561-9D4A-476C-A500-11E1764CA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13280" name="Graphic 903213280" descr="Question Mar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34340" cy="434340"/>
                          </a:xfrm>
                          <a:prstGeom prst="rect">
                            <a:avLst/>
                          </a:prstGeom>
                        </pic:spPr>
                      </pic:pic>
                    </a:graphicData>
                  </a:graphic>
                </wp:inline>
              </w:drawing>
            </w:r>
          </w:p>
        </w:tc>
        <w:tc>
          <w:tcPr>
            <w:tcW w:w="8028" w:type="dxa"/>
          </w:tcPr>
          <w:p w14:paraId="6DBAA428" w14:textId="0121FA0C" w:rsidR="00C70A40" w:rsidRDefault="65F35372">
            <w:pPr>
              <w:jc w:val="both"/>
            </w:pPr>
            <w:r>
              <w:t xml:space="preserve">BEUC </w:t>
            </w:r>
            <w:r w:rsidR="58F69254">
              <w:t>believes</w:t>
            </w:r>
            <w:r w:rsidR="0D9A588B">
              <w:t xml:space="preserve"> </w:t>
            </w:r>
            <w:r>
              <w:t>t</w:t>
            </w:r>
            <w:r w:rsidR="0D9A588B">
              <w:t xml:space="preserve">he </w:t>
            </w:r>
            <w:r w:rsidR="0D9A588B" w:rsidRPr="20C6802A">
              <w:rPr>
                <w:b/>
                <w:bCs/>
              </w:rPr>
              <w:t xml:space="preserve">underlying data processing </w:t>
            </w:r>
            <w:r w:rsidR="710CE69D" w:rsidRPr="20C6802A">
              <w:rPr>
                <w:b/>
                <w:bCs/>
              </w:rPr>
              <w:t xml:space="preserve">must be </w:t>
            </w:r>
            <w:r w:rsidR="25859444" w:rsidRPr="20C6802A">
              <w:rPr>
                <w:b/>
                <w:bCs/>
              </w:rPr>
              <w:t>li</w:t>
            </w:r>
            <w:r w:rsidR="103CCA38" w:rsidRPr="20C6802A">
              <w:rPr>
                <w:b/>
                <w:bCs/>
              </w:rPr>
              <w:t>mit</w:t>
            </w:r>
            <w:r w:rsidR="710CE69D" w:rsidRPr="20C6802A">
              <w:rPr>
                <w:b/>
                <w:bCs/>
              </w:rPr>
              <w:t xml:space="preserve">ed </w:t>
            </w:r>
            <w:r w:rsidR="103CCA38">
              <w:t>to</w:t>
            </w:r>
            <w:r w:rsidR="710CE69D">
              <w:t xml:space="preserve"> the bare minimum and</w:t>
            </w:r>
            <w:r w:rsidR="710CE69D" w:rsidRPr="20C6802A">
              <w:rPr>
                <w:b/>
                <w:bCs/>
              </w:rPr>
              <w:t xml:space="preserve"> to what is strictly necessary</w:t>
            </w:r>
            <w:r w:rsidR="3751342E" w:rsidRPr="20C6802A">
              <w:rPr>
                <w:b/>
                <w:bCs/>
              </w:rPr>
              <w:t xml:space="preserve"> </w:t>
            </w:r>
            <w:r w:rsidR="3751342E">
              <w:t xml:space="preserve">to provide </w:t>
            </w:r>
            <w:r w:rsidR="227BEEFB">
              <w:t xml:space="preserve">the </w:t>
            </w:r>
            <w:r w:rsidR="074A2DF8">
              <w:t>‘</w:t>
            </w:r>
            <w:r w:rsidR="227BEEFB">
              <w:t xml:space="preserve">less </w:t>
            </w:r>
            <w:r w:rsidR="1AD1D21C">
              <w:t>personalised</w:t>
            </w:r>
            <w:r w:rsidR="074A2DF8">
              <w:t xml:space="preserve"> ads’ option</w:t>
            </w:r>
            <w:r w:rsidR="138CBA70">
              <w:t xml:space="preserve">. However, </w:t>
            </w:r>
            <w:r w:rsidR="0353394A">
              <w:t>the information provided by the company is vague. As a result,</w:t>
            </w:r>
            <w:r w:rsidR="1106E794">
              <w:t xml:space="preserve"> </w:t>
            </w:r>
            <w:r w:rsidR="1D6ECA59">
              <w:t>i</w:t>
            </w:r>
            <w:r w:rsidR="006C2408">
              <w:t>t</w:t>
            </w:r>
            <w:r w:rsidR="1E0B79B3">
              <w:t xml:space="preserve"> is unclear </w:t>
            </w:r>
            <w:r w:rsidR="1630BCAB">
              <w:t xml:space="preserve">whether </w:t>
            </w:r>
            <w:hyperlink r:id="rId34">
              <w:r w:rsidR="68527151" w:rsidRPr="20C6802A">
                <w:rPr>
                  <w:rStyle w:val="Hyperlnk"/>
                </w:rPr>
                <w:t xml:space="preserve">Meta’s </w:t>
              </w:r>
              <w:r w:rsidR="0ECC27FB" w:rsidRPr="20C6802A">
                <w:rPr>
                  <w:rStyle w:val="Hyperlnk"/>
                </w:rPr>
                <w:t>processing</w:t>
              </w:r>
            </w:hyperlink>
            <w:r w:rsidR="0ECC27FB">
              <w:t xml:space="preserve"> for this purpose</w:t>
            </w:r>
            <w:r w:rsidR="6FED7BBF">
              <w:t xml:space="preserve"> </w:t>
            </w:r>
            <w:r w:rsidR="68E2093F">
              <w:t xml:space="preserve">complies </w:t>
            </w:r>
            <w:hyperlink r:id="rId35">
              <w:r w:rsidRPr="20C6802A">
                <w:rPr>
                  <w:rStyle w:val="Hyperlnk"/>
                </w:rPr>
                <w:t>https://www.facebook.com/help/468797095528474</w:t>
              </w:r>
            </w:hyperlink>
            <w:r w:rsidR="19D4857B">
              <w:t xml:space="preserve">with the </w:t>
            </w:r>
            <w:r w:rsidR="5FD025FF">
              <w:t>DMA/GDPR requirements</w:t>
            </w:r>
            <w:r w:rsidR="0A04DB72">
              <w:t xml:space="preserve"> more broadly</w:t>
            </w:r>
            <w:r w:rsidR="5FD025FF">
              <w:t xml:space="preserve">. </w:t>
            </w:r>
            <w:r w:rsidR="0A04DB72">
              <w:t xml:space="preserve">We are </w:t>
            </w:r>
            <w:r w:rsidR="0A04DB72" w:rsidRPr="20C6802A">
              <w:rPr>
                <w:b/>
                <w:bCs/>
              </w:rPr>
              <w:t xml:space="preserve">concerned that </w:t>
            </w:r>
            <w:r w:rsidR="56C7AC5F" w:rsidRPr="20C6802A">
              <w:rPr>
                <w:b/>
                <w:bCs/>
              </w:rPr>
              <w:t>Meta's processing for the less personalised version is still excessive and unnecessary.</w:t>
            </w:r>
            <w:r w:rsidR="3F82694B" w:rsidRPr="20C6802A">
              <w:rPr>
                <w:b/>
                <w:bCs/>
              </w:rPr>
              <w:t xml:space="preserve"> </w:t>
            </w:r>
            <w:r w:rsidR="6C70C3C7" w:rsidRPr="20C6802A">
              <w:rPr>
                <w:b/>
                <w:bCs/>
              </w:rPr>
              <w:t xml:space="preserve"> </w:t>
            </w:r>
            <w:r w:rsidR="5F57E934" w:rsidRPr="20C6802A">
              <w:rPr>
                <w:b/>
                <w:bCs/>
              </w:rPr>
              <w:t xml:space="preserve"> </w:t>
            </w:r>
          </w:p>
        </w:tc>
      </w:tr>
    </w:tbl>
    <w:p w14:paraId="56BB52F8" w14:textId="77777777" w:rsidR="00C70A40" w:rsidRDefault="00C70A40" w:rsidP="00BC71D0">
      <w:pPr>
        <w:jc w:val="both"/>
      </w:pPr>
    </w:p>
    <w:p w14:paraId="7F678D95" w14:textId="77777777" w:rsidR="00C70A40" w:rsidRDefault="00C70A40" w:rsidP="00BC71D0">
      <w:pPr>
        <w:jc w:val="both"/>
      </w:pPr>
    </w:p>
    <w:tbl>
      <w:tblPr>
        <w:tblStyle w:val="Tabellrutnt"/>
        <w:tblpPr w:leftFromText="180" w:rightFromText="180" w:vertAnchor="text" w:horzAnchor="margin" w:tblpY="31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8"/>
        <w:gridCol w:w="8028"/>
      </w:tblGrid>
      <w:tr w:rsidR="00C70A40" w14:paraId="6EBCD9DD" w14:textId="77777777" w:rsidTr="20C6802A">
        <w:tc>
          <w:tcPr>
            <w:tcW w:w="988" w:type="dxa"/>
          </w:tcPr>
          <w:p w14:paraId="52E8B7CF" w14:textId="77777777" w:rsidR="00C70A40" w:rsidRDefault="00C70A40">
            <w:pPr>
              <w:jc w:val="both"/>
            </w:pPr>
            <w:r>
              <w:rPr>
                <w:noProof/>
              </w:rPr>
              <w:drawing>
                <wp:inline distT="0" distB="0" distL="0" distR="0" wp14:anchorId="5DFED2BE" wp14:editId="13E7ACC0">
                  <wp:extent cx="434340" cy="434340"/>
                  <wp:effectExtent l="0" t="0" r="0" b="3810"/>
                  <wp:docPr id="484027752" name="Graphic 3" descr="Question Mark with solid fill">
                    <a:extLst xmlns:a="http://schemas.openxmlformats.org/drawingml/2006/main">
                      <a:ext uri="{FF2B5EF4-FFF2-40B4-BE49-F238E27FC236}">
                        <a16:creationId xmlns:a16="http://schemas.microsoft.com/office/drawing/2014/main" id="{44654561-9D4A-476C-A500-11E1764CA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13280" name="Graphic 903213280" descr="Question Mar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34340" cy="434340"/>
                          </a:xfrm>
                          <a:prstGeom prst="rect">
                            <a:avLst/>
                          </a:prstGeom>
                        </pic:spPr>
                      </pic:pic>
                    </a:graphicData>
                  </a:graphic>
                </wp:inline>
              </w:drawing>
            </w:r>
          </w:p>
        </w:tc>
        <w:tc>
          <w:tcPr>
            <w:tcW w:w="8028" w:type="dxa"/>
          </w:tcPr>
          <w:p w14:paraId="44E05F82" w14:textId="3DBEBE5F" w:rsidR="00C70A40" w:rsidRDefault="46FEFDFC">
            <w:pPr>
              <w:jc w:val="both"/>
            </w:pPr>
            <w:r>
              <w:t xml:space="preserve">It is unclear whether Meta’s new user flow has been rolled out to all Facebook and Instagram users. </w:t>
            </w:r>
            <w:r w:rsidRPr="20C6802A">
              <w:rPr>
                <w:b/>
                <w:bCs/>
              </w:rPr>
              <w:t xml:space="preserve">Any user who has chosen in the past </w:t>
            </w:r>
            <w:r>
              <w:t xml:space="preserve">between the ‘no ads option’ and the ‘ads option’ </w:t>
            </w:r>
            <w:r w:rsidRPr="20C6802A">
              <w:rPr>
                <w:b/>
                <w:bCs/>
              </w:rPr>
              <w:t>has not been able to provide freely-given consent</w:t>
            </w:r>
            <w:r w:rsidR="0D743FC2" w:rsidRPr="20C6802A">
              <w:rPr>
                <w:b/>
                <w:bCs/>
              </w:rPr>
              <w:t>,</w:t>
            </w:r>
            <w:r>
              <w:t xml:space="preserve"> given the inherent problems in the designs of the previous user flows.</w:t>
            </w:r>
          </w:p>
        </w:tc>
      </w:tr>
    </w:tbl>
    <w:p w14:paraId="6D7B90CC" w14:textId="77777777" w:rsidR="00C70A40" w:rsidRDefault="00C70A40" w:rsidP="00BC71D0">
      <w:pPr>
        <w:jc w:val="both"/>
      </w:pPr>
    </w:p>
    <w:p w14:paraId="729A715B" w14:textId="77777777" w:rsidR="00BC71D0" w:rsidRDefault="00BC71D0" w:rsidP="00BC71D0">
      <w:pPr>
        <w:jc w:val="both"/>
      </w:pPr>
    </w:p>
    <w:p w14:paraId="55A80D6F" w14:textId="77777777" w:rsidR="00E438D7" w:rsidRDefault="00E438D7" w:rsidP="00BC71D0">
      <w:pPr>
        <w:jc w:val="both"/>
      </w:pPr>
    </w:p>
    <w:p w14:paraId="5C06C1BB" w14:textId="562414A9" w:rsidR="00AC65FE" w:rsidRPr="00256A87" w:rsidRDefault="000272A0" w:rsidP="00BC71D0">
      <w:pPr>
        <w:pStyle w:val="Rubrik1"/>
        <w:numPr>
          <w:ilvl w:val="0"/>
          <w:numId w:val="2"/>
        </w:numPr>
        <w:jc w:val="both"/>
        <w:rPr>
          <w:sz w:val="36"/>
          <w:szCs w:val="36"/>
        </w:rPr>
      </w:pPr>
      <w:bookmarkStart w:id="5" w:name="_Toc224114832"/>
      <w:r w:rsidRPr="00256A87">
        <w:rPr>
          <w:sz w:val="36"/>
          <w:szCs w:val="36"/>
        </w:rPr>
        <w:lastRenderedPageBreak/>
        <w:t xml:space="preserve">Assessment against the </w:t>
      </w:r>
      <w:r w:rsidR="00AC65FE" w:rsidRPr="00256A87">
        <w:rPr>
          <w:sz w:val="36"/>
          <w:szCs w:val="36"/>
        </w:rPr>
        <w:t>GDPR</w:t>
      </w:r>
      <w:bookmarkEnd w:id="5"/>
    </w:p>
    <w:p w14:paraId="050050FD" w14:textId="77777777" w:rsidR="00BA25D7" w:rsidRDefault="00BA25D7" w:rsidP="0039681D">
      <w:pPr>
        <w:pStyle w:val="Rubrik2"/>
        <w:jc w:val="both"/>
      </w:pPr>
      <w:bookmarkStart w:id="6" w:name="_Toc224114833"/>
      <w:r>
        <w:t>What the GDPR requires</w:t>
      </w:r>
      <w:bookmarkEnd w:id="6"/>
    </w:p>
    <w:p w14:paraId="1187EFAC" w14:textId="0860BD14" w:rsidR="00AC65FE" w:rsidRDefault="3F9DC0F9" w:rsidP="0039681D">
      <w:pPr>
        <w:jc w:val="both"/>
      </w:pPr>
      <w:r>
        <w:t xml:space="preserve">The GDPR </w:t>
      </w:r>
      <w:r w:rsidR="000272A0">
        <w:t xml:space="preserve">is </w:t>
      </w:r>
      <w:r>
        <w:t xml:space="preserve">the reference framework </w:t>
      </w:r>
      <w:r w:rsidR="6EA30F2D">
        <w:t xml:space="preserve">for </w:t>
      </w:r>
      <w:r>
        <w:t xml:space="preserve">the provision of online consent. </w:t>
      </w:r>
      <w:r w:rsidR="5045F48D">
        <w:t>T</w:t>
      </w:r>
      <w:r w:rsidR="0B2A76F7">
        <w:t>he</w:t>
      </w:r>
      <w:r w:rsidR="5E51DDDE">
        <w:t xml:space="preserve"> DMA is no exception</w:t>
      </w:r>
      <w:r w:rsidR="456FCE28">
        <w:t xml:space="preserve">: any given consent action must comply with the GDPR, even </w:t>
      </w:r>
      <w:r w:rsidR="00F51BE9">
        <w:t xml:space="preserve">though </w:t>
      </w:r>
      <w:r w:rsidR="456FCE28">
        <w:t>it is given in the context of a DMA-relevant user flow</w:t>
      </w:r>
      <w:r w:rsidR="0B2A76F7">
        <w:t>.</w:t>
      </w:r>
      <w:r>
        <w:t xml:space="preserve"> </w:t>
      </w:r>
      <w:r w:rsidR="001823D3">
        <w:t xml:space="preserve">Under the GDPR, </w:t>
      </w:r>
      <w:r w:rsidR="12D4C6A4">
        <w:t xml:space="preserve">lawful processing must respect specific data protection principles, including data </w:t>
      </w:r>
      <w:r w:rsidR="00726CE1">
        <w:t>minimisation</w:t>
      </w:r>
      <w:r w:rsidR="12D4C6A4">
        <w:t xml:space="preserve">. </w:t>
      </w:r>
      <w:r w:rsidR="78A2EEBD">
        <w:t xml:space="preserve">This means that the data collection must be contained within what is strictly necessary. </w:t>
      </w:r>
      <w:r w:rsidR="12D4C6A4">
        <w:t xml:space="preserve">Further, </w:t>
      </w:r>
      <w:r w:rsidR="0DCF3EE8">
        <w:t xml:space="preserve">valid consent must be freely given, specific, informed, unambiguous, and </w:t>
      </w:r>
      <w:r w:rsidR="00811C0B">
        <w:t xml:space="preserve">as </w:t>
      </w:r>
      <w:r w:rsidR="0DCF3EE8">
        <w:t xml:space="preserve">easy to withdraw as it was </w:t>
      </w:r>
      <w:r w:rsidR="08C6B481">
        <w:t xml:space="preserve">to give. </w:t>
      </w:r>
      <w:r w:rsidR="1606E8E4">
        <w:t xml:space="preserve">In general terms,  little has changed in the problems BEUC already </w:t>
      </w:r>
      <w:r w:rsidR="34F91BF5">
        <w:t xml:space="preserve">highlighted in the past. In this sense, </w:t>
      </w:r>
      <w:r w:rsidR="34F91BF5" w:rsidRPr="00256A87">
        <w:t>we refer entirely to our</w:t>
      </w:r>
      <w:r w:rsidR="2A11E1A6" w:rsidRPr="00256A87">
        <w:t xml:space="preserve"> </w:t>
      </w:r>
      <w:r w:rsidR="34F91BF5" w:rsidRPr="00256A87">
        <w:t xml:space="preserve">previous </w:t>
      </w:r>
      <w:r w:rsidR="77CB6C69" w:rsidRPr="00256A87">
        <w:t xml:space="preserve">complaints and </w:t>
      </w:r>
      <w:r w:rsidR="149660B2" w:rsidRPr="00256A87">
        <w:t>analys</w:t>
      </w:r>
      <w:r w:rsidR="00491BC3" w:rsidRPr="00256A87">
        <w:t>e</w:t>
      </w:r>
      <w:r w:rsidR="149660B2" w:rsidRPr="00256A87">
        <w:t>s</w:t>
      </w:r>
      <w:r w:rsidR="34F91BF5">
        <w:t>.</w:t>
      </w:r>
    </w:p>
    <w:p w14:paraId="73F41158" w14:textId="5E349249" w:rsidR="06CE55BF" w:rsidRPr="00B56E21" w:rsidRDefault="590E693C" w:rsidP="00B56E21">
      <w:pPr>
        <w:pStyle w:val="Rubrik2"/>
      </w:pPr>
      <w:bookmarkStart w:id="7" w:name="_Toc224114834"/>
      <w:r w:rsidRPr="3DF0C7F2">
        <w:t>Data minimisation</w:t>
      </w:r>
      <w:bookmarkEnd w:id="7"/>
    </w:p>
    <w:tbl>
      <w:tblPr>
        <w:tblStyle w:val="Tabellrutn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8"/>
        <w:gridCol w:w="8028"/>
      </w:tblGrid>
      <w:tr w:rsidR="00946B47" w14:paraId="64171EFA" w14:textId="77777777" w:rsidTr="00946B47">
        <w:tc>
          <w:tcPr>
            <w:tcW w:w="988" w:type="dxa"/>
          </w:tcPr>
          <w:p w14:paraId="5AE6F6CE" w14:textId="156F0DA1" w:rsidR="00946B47" w:rsidRDefault="00946B47" w:rsidP="0039681D">
            <w:pPr>
              <w:jc w:val="both"/>
            </w:pPr>
            <w:r>
              <w:rPr>
                <w:noProof/>
              </w:rPr>
              <w:drawing>
                <wp:inline distT="0" distB="0" distL="0" distR="0" wp14:anchorId="606A90EF" wp14:editId="73470A8C">
                  <wp:extent cx="396240" cy="396240"/>
                  <wp:effectExtent l="0" t="0" r="3810" b="3810"/>
                  <wp:docPr id="2091313627" name="Graphic 2" descr="Thumbs Down with solid fill">
                    <a:extLst xmlns:a="http://schemas.openxmlformats.org/drawingml/2006/main">
                      <a:ext uri="{FF2B5EF4-FFF2-40B4-BE49-F238E27FC236}">
                        <a16:creationId xmlns:a16="http://schemas.microsoft.com/office/drawing/2014/main" id="{17044767-2D71-4156-A200-B5D6509F0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04522" name="Graphic 882804522" descr="Thumbs Down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396240" cy="396240"/>
                          </a:xfrm>
                          <a:prstGeom prst="rect">
                            <a:avLst/>
                          </a:prstGeom>
                        </pic:spPr>
                      </pic:pic>
                    </a:graphicData>
                  </a:graphic>
                </wp:inline>
              </w:drawing>
            </w:r>
          </w:p>
        </w:tc>
        <w:tc>
          <w:tcPr>
            <w:tcW w:w="8028" w:type="dxa"/>
          </w:tcPr>
          <w:p w14:paraId="32E7DB71" w14:textId="45B01665" w:rsidR="00946B47" w:rsidRDefault="00946B47" w:rsidP="0039681D">
            <w:pPr>
              <w:jc w:val="both"/>
            </w:pPr>
            <w:r>
              <w:t xml:space="preserve">While the new user flow adopted by Meta may have brought some improvements, all previously highlighted issues remain. For instance, an evident </w:t>
            </w:r>
            <w:r w:rsidR="0A85FEFC">
              <w:t xml:space="preserve">problem </w:t>
            </w:r>
            <w:r w:rsidRPr="00B56E21">
              <w:rPr>
                <w:b/>
              </w:rPr>
              <w:t>persists</w:t>
            </w:r>
            <w:r>
              <w:t xml:space="preserve"> in terms of data minimisation.</w:t>
            </w:r>
            <w:r w:rsidRPr="42AA122E">
              <w:rPr>
                <w:rStyle w:val="Fotnotsreferens"/>
              </w:rPr>
              <w:footnoteReference w:id="5"/>
            </w:r>
          </w:p>
          <w:p w14:paraId="49B96C1A" w14:textId="77777777" w:rsidR="00946B47" w:rsidRDefault="00946B47" w:rsidP="0039681D">
            <w:pPr>
              <w:jc w:val="both"/>
            </w:pPr>
          </w:p>
          <w:p w14:paraId="69971540" w14:textId="289384CC" w:rsidR="00946B47" w:rsidRDefault="00946B47" w:rsidP="0039681D">
            <w:pPr>
              <w:jc w:val="both"/>
            </w:pPr>
            <w:r>
              <w:t xml:space="preserve">The </w:t>
            </w:r>
            <w:r w:rsidR="004343B1">
              <w:t>CJEU</w:t>
            </w:r>
            <w:r w:rsidR="001F108E">
              <w:t xml:space="preserve"> (</w:t>
            </w:r>
            <w:r w:rsidR="2479C0B4" w:rsidRPr="008560B8">
              <w:t xml:space="preserve">Case C-252/21, </w:t>
            </w:r>
            <w:r w:rsidR="2479C0B4" w:rsidRPr="008560B8">
              <w:rPr>
                <w:i/>
              </w:rPr>
              <w:t>Meta Platforms and Others</w:t>
            </w:r>
            <w:r w:rsidR="001F108E">
              <w:t>)</w:t>
            </w:r>
            <w:r>
              <w:t xml:space="preserve"> has already clarified that controllers like Meta </w:t>
            </w:r>
            <w:r w:rsidRPr="00B56E21">
              <w:rPr>
                <w:b/>
              </w:rPr>
              <w:t>must not</w:t>
            </w:r>
            <w:r>
              <w:t xml:space="preserve"> engage in personalised advertising without any restrictions as to the quantity, time and type of personal data collected and processed.</w:t>
            </w:r>
            <w:r w:rsidRPr="42AA122E">
              <w:rPr>
                <w:rStyle w:val="Fotnotsreferens"/>
              </w:rPr>
              <w:footnoteReference w:id="6"/>
            </w:r>
            <w:r>
              <w:t xml:space="preserve"> The Commission should investigate this substantive matter further. Without solid evidence that the underlying processing operations are lawful under the GDPR, </w:t>
            </w:r>
            <w:r w:rsidRPr="3DF0C7F2">
              <w:rPr>
                <w:b/>
              </w:rPr>
              <w:t xml:space="preserve">no valid consent can ever be </w:t>
            </w:r>
            <w:r w:rsidR="00893D3F">
              <w:rPr>
                <w:b/>
              </w:rPr>
              <w:t>established</w:t>
            </w:r>
            <w:r>
              <w:t>.</w:t>
            </w:r>
          </w:p>
        </w:tc>
      </w:tr>
    </w:tbl>
    <w:p w14:paraId="3A879982" w14:textId="52A10141" w:rsidR="0C768D2C" w:rsidRPr="00B56E21" w:rsidRDefault="002A3099" w:rsidP="00B56E21">
      <w:pPr>
        <w:pStyle w:val="Rubrik2"/>
      </w:pPr>
      <w:bookmarkStart w:id="8" w:name="_Toc224114835"/>
      <w:r>
        <w:t>Informed c</w:t>
      </w:r>
      <w:r w:rsidR="00946B47">
        <w:t>onsent</w:t>
      </w:r>
      <w:bookmarkEnd w:id="8"/>
      <w:r w:rsidR="00946B47">
        <w:t xml:space="preserve"> </w:t>
      </w:r>
    </w:p>
    <w:tbl>
      <w:tblPr>
        <w:tblStyle w:val="Tabellrutn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8"/>
        <w:gridCol w:w="8028"/>
      </w:tblGrid>
      <w:tr w:rsidR="00946B47" w14:paraId="4DDB21A6" w14:textId="77777777" w:rsidTr="2F39D46F">
        <w:tc>
          <w:tcPr>
            <w:tcW w:w="988" w:type="dxa"/>
          </w:tcPr>
          <w:p w14:paraId="0250EF04" w14:textId="77777777" w:rsidR="00946B47" w:rsidRDefault="00946B47">
            <w:pPr>
              <w:jc w:val="both"/>
            </w:pPr>
            <w:r>
              <w:rPr>
                <w:noProof/>
              </w:rPr>
              <w:drawing>
                <wp:inline distT="0" distB="0" distL="0" distR="0" wp14:anchorId="6AA6BAE3" wp14:editId="195C91A6">
                  <wp:extent cx="396240" cy="396240"/>
                  <wp:effectExtent l="0" t="0" r="3810" b="3810"/>
                  <wp:docPr id="947910228" name="Graphic 2" descr="Thumbs Down with solid fill">
                    <a:extLst xmlns:a="http://schemas.openxmlformats.org/drawingml/2006/main">
                      <a:ext uri="{FF2B5EF4-FFF2-40B4-BE49-F238E27FC236}">
                        <a16:creationId xmlns:a16="http://schemas.microsoft.com/office/drawing/2014/main" id="{17044767-2D71-4156-A200-B5D6509F0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04522" name="Graphic 882804522" descr="Thumbs Down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396240" cy="396240"/>
                          </a:xfrm>
                          <a:prstGeom prst="rect">
                            <a:avLst/>
                          </a:prstGeom>
                        </pic:spPr>
                      </pic:pic>
                    </a:graphicData>
                  </a:graphic>
                </wp:inline>
              </w:drawing>
            </w:r>
          </w:p>
        </w:tc>
        <w:tc>
          <w:tcPr>
            <w:tcW w:w="8028" w:type="dxa"/>
          </w:tcPr>
          <w:p w14:paraId="145A5DDD" w14:textId="77777777" w:rsidR="00946B47" w:rsidRDefault="00946B47" w:rsidP="00946B47">
            <w:pPr>
              <w:jc w:val="both"/>
            </w:pPr>
            <w:r>
              <w:t xml:space="preserve">Providing information to the data subject before obtaining their consent is essential so that they can make an informed decision and understand the processing operations they are consenting to. </w:t>
            </w:r>
          </w:p>
          <w:p w14:paraId="6D65490C" w14:textId="77777777" w:rsidR="00946B47" w:rsidRDefault="00946B47" w:rsidP="00946B47">
            <w:pPr>
              <w:jc w:val="both"/>
            </w:pPr>
          </w:p>
          <w:p w14:paraId="7566FA1A" w14:textId="6036477C" w:rsidR="00946B47" w:rsidRDefault="00946B47">
            <w:pPr>
              <w:jc w:val="both"/>
            </w:pPr>
            <w:r>
              <w:t xml:space="preserve">The CJEU </w:t>
            </w:r>
            <w:r w:rsidR="00503B6D">
              <w:t>(</w:t>
            </w:r>
            <w:r w:rsidR="30296DCD">
              <w:t xml:space="preserve">Case C-61/19, </w:t>
            </w:r>
            <w:r w:rsidR="30296DCD" w:rsidRPr="008560B8">
              <w:rPr>
                <w:i/>
              </w:rPr>
              <w:t xml:space="preserve">Orange </w:t>
            </w:r>
            <w:r w:rsidR="30296DCD" w:rsidRPr="008560B8">
              <w:rPr>
                <w:i/>
                <w:iCs/>
              </w:rPr>
              <w:t>Romania</w:t>
            </w:r>
            <w:r w:rsidR="00503B6D">
              <w:t xml:space="preserve">) </w:t>
            </w:r>
            <w:r>
              <w:t xml:space="preserve">has clarified that the requirement </w:t>
            </w:r>
            <w:r w:rsidR="00503B6D">
              <w:t xml:space="preserve">for </w:t>
            </w:r>
            <w:r>
              <w:t xml:space="preserve">informed consent does not only concern, or is not limited to, the formal information listed in the GDPR. The information provided to the user for this purpose must be clear, unbiased, and must enable them to gain a </w:t>
            </w:r>
            <w:r w:rsidRPr="42AA122E">
              <w:rPr>
                <w:b/>
                <w:bCs/>
              </w:rPr>
              <w:t xml:space="preserve">genuine understanding of the </w:t>
            </w:r>
            <w:r w:rsidRPr="42AA122E">
              <w:rPr>
                <w:b/>
                <w:bCs/>
              </w:rPr>
              <w:lastRenderedPageBreak/>
              <w:t>processing operations involved</w:t>
            </w:r>
            <w:r>
              <w:t>.</w:t>
            </w:r>
            <w:r w:rsidRPr="42AA122E">
              <w:rPr>
                <w:rStyle w:val="Fotnotsreferens"/>
              </w:rPr>
              <w:footnoteReference w:id="7"/>
            </w:r>
            <w:r w:rsidRPr="42AA122E">
              <w:rPr>
                <w:rStyle w:val="Fotnotsreferens"/>
              </w:rPr>
              <w:t xml:space="preserve"> </w:t>
            </w:r>
            <w:r>
              <w:t xml:space="preserve">This includes a duty to inform the user about the </w:t>
            </w:r>
            <w:r w:rsidRPr="00946B47">
              <w:rPr>
                <w:b/>
                <w:bCs/>
              </w:rPr>
              <w:t>underlying processing operations</w:t>
            </w:r>
            <w:r>
              <w:t>.</w:t>
            </w:r>
            <w:r w:rsidRPr="42AA122E">
              <w:rPr>
                <w:rStyle w:val="Fotnotsreferens"/>
              </w:rPr>
              <w:footnoteReference w:id="8"/>
            </w:r>
          </w:p>
          <w:p w14:paraId="3C426F0B" w14:textId="13A92681" w:rsidR="0E191AF9" w:rsidRDefault="0E191AF9" w:rsidP="0E191AF9">
            <w:pPr>
              <w:jc w:val="both"/>
            </w:pPr>
          </w:p>
          <w:p w14:paraId="7DBEAD03" w14:textId="257C6B5D" w:rsidR="00D540AA" w:rsidRDefault="00726529" w:rsidP="00726529">
            <w:pPr>
              <w:jc w:val="both"/>
            </w:pPr>
            <w:r>
              <w:t xml:space="preserve">Throughout the user experience, </w:t>
            </w:r>
            <w:r w:rsidR="76257C93">
              <w:t xml:space="preserve">however, </w:t>
            </w:r>
            <w:r>
              <w:t xml:space="preserve">Meta presents its ‘personalised ads option’ </w:t>
            </w:r>
            <w:r w:rsidR="13447ABD">
              <w:t xml:space="preserve">only </w:t>
            </w:r>
            <w:r>
              <w:t xml:space="preserve">in a positive light. The information is focused exclusively on the benefits brought by this kind of advertising. </w:t>
            </w:r>
            <w:r w:rsidRPr="2F39D46F">
              <w:rPr>
                <w:b/>
                <w:bCs/>
              </w:rPr>
              <w:t>The user is never told what operations run in the background</w:t>
            </w:r>
            <w:r>
              <w:t xml:space="preserve"> to finally obtain those ads. In the entire user flow, there is no mention of Meta's intensive and aggressive tracking of users </w:t>
            </w:r>
            <w:r w:rsidR="00D540AA">
              <w:t>(see user</w:t>
            </w:r>
            <w:r>
              <w:t xml:space="preserve"> </w:t>
            </w:r>
            <w:r w:rsidR="00D540AA">
              <w:t xml:space="preserve">flow in annex 1). </w:t>
            </w:r>
          </w:p>
          <w:p w14:paraId="4026FC3B" w14:textId="77777777" w:rsidR="00D540AA" w:rsidRDefault="00D540AA" w:rsidP="00726529">
            <w:pPr>
              <w:jc w:val="both"/>
            </w:pPr>
          </w:p>
          <w:p w14:paraId="6B76C1CE" w14:textId="05C5A8DD" w:rsidR="00726529" w:rsidRDefault="00726529" w:rsidP="00726529">
            <w:pPr>
              <w:jc w:val="both"/>
            </w:pPr>
            <w:r>
              <w:t xml:space="preserve">Further, the use of the expression "free of charge" leads the user to believe that the service is actually free </w:t>
            </w:r>
            <w:r w:rsidR="00D540AA">
              <w:t>(see screen 2 in annex 1</w:t>
            </w:r>
            <w:r w:rsidR="008C4D8E">
              <w:t>).</w:t>
            </w:r>
            <w:r>
              <w:t xml:space="preserve"> But this is not true. The advertising system set up by the controller is almost exclusively based on the profit derived from the use, exchange and ultimately exploitation of users' data.</w:t>
            </w:r>
          </w:p>
          <w:p w14:paraId="52366CF4" w14:textId="77777777" w:rsidR="00726529" w:rsidRDefault="00726529" w:rsidP="00726529">
            <w:pPr>
              <w:jc w:val="both"/>
            </w:pPr>
          </w:p>
          <w:p w14:paraId="75EE3102" w14:textId="1D6158FC" w:rsidR="00726529" w:rsidRDefault="00105269">
            <w:pPr>
              <w:jc w:val="both"/>
            </w:pPr>
            <w:r>
              <w:t>Consequently</w:t>
            </w:r>
            <w:r w:rsidR="00726529">
              <w:t>, the information provided by M</w:t>
            </w:r>
            <w:r w:rsidR="008C4D8E">
              <w:t xml:space="preserve">eta </w:t>
            </w:r>
            <w:r w:rsidR="00726529" w:rsidRPr="00FD2AAF">
              <w:rPr>
                <w:b/>
              </w:rPr>
              <w:t>does not allow the user to verify the actual substance of the underlying processing operations</w:t>
            </w:r>
            <w:r w:rsidR="00726529">
              <w:t>. This is a clear breach of the GDPR.</w:t>
            </w:r>
          </w:p>
        </w:tc>
      </w:tr>
    </w:tbl>
    <w:p w14:paraId="55AD8728" w14:textId="18B43D79" w:rsidR="08E0DCD0" w:rsidRDefault="08E0DCD0" w:rsidP="0039681D">
      <w:pPr>
        <w:jc w:val="both"/>
      </w:pPr>
    </w:p>
    <w:p w14:paraId="72AAE910" w14:textId="6F9C0827" w:rsidR="08E0DCD0" w:rsidRDefault="00105269" w:rsidP="00946B47">
      <w:pPr>
        <w:pStyle w:val="Rubrik2"/>
      </w:pPr>
      <w:bookmarkStart w:id="9" w:name="_Toc224114836"/>
      <w:r>
        <w:t>F</w:t>
      </w:r>
      <w:r w:rsidRPr="3DF0C7F2">
        <w:t>reely given</w:t>
      </w:r>
      <w:r>
        <w:t xml:space="preserve"> c</w:t>
      </w:r>
      <w:r w:rsidR="00946B47">
        <w:t>onsent</w:t>
      </w:r>
      <w:bookmarkEnd w:id="9"/>
      <w:r w:rsidR="00946B47">
        <w:t xml:space="preserve"> </w:t>
      </w:r>
    </w:p>
    <w:tbl>
      <w:tblPr>
        <w:tblStyle w:val="Tabellrutn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8"/>
        <w:gridCol w:w="8028"/>
      </w:tblGrid>
      <w:tr w:rsidR="00EC300A" w14:paraId="2E8059D7" w14:textId="77777777" w:rsidTr="17FA64C0">
        <w:tc>
          <w:tcPr>
            <w:tcW w:w="988" w:type="dxa"/>
          </w:tcPr>
          <w:p w14:paraId="38B01E82" w14:textId="77777777" w:rsidR="00EC300A" w:rsidRDefault="00EC300A">
            <w:pPr>
              <w:jc w:val="both"/>
            </w:pPr>
            <w:r>
              <w:rPr>
                <w:noProof/>
              </w:rPr>
              <w:drawing>
                <wp:inline distT="0" distB="0" distL="0" distR="0" wp14:anchorId="0D034827" wp14:editId="51F3B8BD">
                  <wp:extent cx="396240" cy="396240"/>
                  <wp:effectExtent l="0" t="0" r="3810" b="3810"/>
                  <wp:docPr id="1161336277" name="Graphic 2" descr="Thumbs Down with solid fill">
                    <a:extLst xmlns:a="http://schemas.openxmlformats.org/drawingml/2006/main">
                      <a:ext uri="{FF2B5EF4-FFF2-40B4-BE49-F238E27FC236}">
                        <a16:creationId xmlns:a16="http://schemas.microsoft.com/office/drawing/2014/main" id="{17044767-2D71-4156-A200-B5D6509F0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04522" name="Graphic 882804522" descr="Thumbs Down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396240" cy="396240"/>
                          </a:xfrm>
                          <a:prstGeom prst="rect">
                            <a:avLst/>
                          </a:prstGeom>
                        </pic:spPr>
                      </pic:pic>
                    </a:graphicData>
                  </a:graphic>
                </wp:inline>
              </w:drawing>
            </w:r>
          </w:p>
        </w:tc>
        <w:tc>
          <w:tcPr>
            <w:tcW w:w="8028" w:type="dxa"/>
          </w:tcPr>
          <w:p w14:paraId="412D7D78" w14:textId="0D7ACB1E" w:rsidR="00EC300A" w:rsidRDefault="35A992D0" w:rsidP="00EC300A">
            <w:pPr>
              <w:jc w:val="both"/>
            </w:pPr>
            <w:r>
              <w:t>T</w:t>
            </w:r>
            <w:r w:rsidR="00EC300A">
              <w:t xml:space="preserve">he consent requested by </w:t>
            </w:r>
            <w:r w:rsidR="00105269">
              <w:t xml:space="preserve">Meta </w:t>
            </w:r>
            <w:r w:rsidR="00EC300A">
              <w:t>is not freely given</w:t>
            </w:r>
            <w:r w:rsidR="00105269">
              <w:t xml:space="preserve"> by users</w:t>
            </w:r>
            <w:r w:rsidR="00EC300A">
              <w:t>.</w:t>
            </w:r>
            <w:r w:rsidR="00EC300A" w:rsidRPr="42AA122E">
              <w:rPr>
                <w:rStyle w:val="Fotnotsreferens"/>
              </w:rPr>
              <w:footnoteReference w:id="9"/>
            </w:r>
            <w:r w:rsidR="00EC300A">
              <w:t xml:space="preserve">  Under the DMA, read in </w:t>
            </w:r>
            <w:r w:rsidR="00FE77D2">
              <w:t xml:space="preserve">conjunction </w:t>
            </w:r>
            <w:r w:rsidR="00EC300A">
              <w:t>with the GDPR, users must be offered a less personalised alternative. This alternative should be "equivalent" to the one provided in case of personalised service. To ensure equivalence, "</w:t>
            </w:r>
            <w:r w:rsidR="00EC300A" w:rsidRPr="3DF0C7F2">
              <w:rPr>
                <w:i/>
              </w:rPr>
              <w:t xml:space="preserve">the alternative service should not differ, in terms of </w:t>
            </w:r>
            <w:r w:rsidR="00EC300A" w:rsidRPr="3DF0C7F2">
              <w:rPr>
                <w:b/>
                <w:i/>
              </w:rPr>
              <w:t>performance</w:t>
            </w:r>
            <w:r w:rsidR="00EC300A" w:rsidRPr="3DF0C7F2">
              <w:rPr>
                <w:i/>
              </w:rPr>
              <w:t xml:space="preserve">, </w:t>
            </w:r>
            <w:r w:rsidR="00EC300A" w:rsidRPr="3DF0C7F2">
              <w:rPr>
                <w:b/>
                <w:i/>
              </w:rPr>
              <w:t xml:space="preserve">experience </w:t>
            </w:r>
            <w:r w:rsidR="00EC300A" w:rsidRPr="3DF0C7F2">
              <w:rPr>
                <w:i/>
              </w:rPr>
              <w:t xml:space="preserve">and </w:t>
            </w:r>
            <w:r w:rsidR="00EC300A" w:rsidRPr="3DF0C7F2">
              <w:rPr>
                <w:b/>
                <w:i/>
              </w:rPr>
              <w:t>conditions of access</w:t>
            </w:r>
            <w:r w:rsidR="00EC300A" w:rsidRPr="3DF0C7F2">
              <w:rPr>
                <w:i/>
              </w:rPr>
              <w:t xml:space="preserve"> compared to the service offered to consenting end users</w:t>
            </w:r>
            <w:r w:rsidR="00EC300A">
              <w:t>" (emphasis added).</w:t>
            </w:r>
            <w:r w:rsidR="00EC300A" w:rsidRPr="42AA122E">
              <w:rPr>
                <w:rStyle w:val="Fotnotsreferens"/>
              </w:rPr>
              <w:footnoteReference w:id="10"/>
            </w:r>
            <w:r w:rsidR="00EC300A">
              <w:t xml:space="preserve"> </w:t>
            </w:r>
          </w:p>
          <w:p w14:paraId="5EAE372C" w14:textId="77777777" w:rsidR="0001692F" w:rsidRDefault="0001692F" w:rsidP="00EC300A">
            <w:pPr>
              <w:jc w:val="both"/>
            </w:pPr>
          </w:p>
          <w:p w14:paraId="4C867523" w14:textId="77E90FD2" w:rsidR="0001692F" w:rsidRDefault="0001692F" w:rsidP="0001692F">
            <w:pPr>
              <w:jc w:val="both"/>
            </w:pPr>
            <w:r w:rsidRPr="00573CF9">
              <w:rPr>
                <w:b/>
              </w:rPr>
              <w:t>These conditions are not met in the case of Meta</w:t>
            </w:r>
            <w:r>
              <w:t xml:space="preserve">. </w:t>
            </w:r>
            <w:r w:rsidR="058F723E">
              <w:t>T</w:t>
            </w:r>
            <w:r>
              <w:t xml:space="preserve">he less personalised alternative is presented in a negative way (see screen 3 and 4 in </w:t>
            </w:r>
            <w:r w:rsidR="4F9986F6">
              <w:t>a</w:t>
            </w:r>
            <w:r>
              <w:t>nnex 1). For instance, the sentence "</w:t>
            </w:r>
            <w:r w:rsidRPr="17FA64C0">
              <w:rPr>
                <w:i/>
                <w:iCs/>
              </w:rPr>
              <w:t>Your ads will be less related to your interests</w:t>
            </w:r>
            <w:r>
              <w:t xml:space="preserve">" gives the </w:t>
            </w:r>
            <w:r w:rsidRPr="17FA64C0">
              <w:rPr>
                <w:b/>
                <w:bCs/>
              </w:rPr>
              <w:t>false impression</w:t>
            </w:r>
            <w:r>
              <w:t xml:space="preserve"> that the user will have to endure a less enjoyable online </w:t>
            </w:r>
            <w:r w:rsidRPr="17FA64C0">
              <w:rPr>
                <w:b/>
                <w:bCs/>
              </w:rPr>
              <w:t>experience</w:t>
            </w:r>
            <w:r>
              <w:t>.  Fu</w:t>
            </w:r>
            <w:r w:rsidR="71A8ED97">
              <w:t>r</w:t>
            </w:r>
            <w:r>
              <w:t>ther, the wording "</w:t>
            </w:r>
            <w:r w:rsidRPr="17FA64C0">
              <w:rPr>
                <w:i/>
                <w:iCs/>
              </w:rPr>
              <w:t>Your browsing may be paused by ad breaks</w:t>
            </w:r>
            <w:r>
              <w:t xml:space="preserve">" shows that the service </w:t>
            </w:r>
            <w:r w:rsidRPr="17FA64C0">
              <w:rPr>
                <w:b/>
                <w:bCs/>
              </w:rPr>
              <w:t>performance</w:t>
            </w:r>
            <w:r>
              <w:t xml:space="preserve"> may be sub-optimal. Finally, "</w:t>
            </w:r>
            <w:r w:rsidRPr="17FA64C0">
              <w:rPr>
                <w:i/>
                <w:iCs/>
              </w:rPr>
              <w:t xml:space="preserve">Your ability to advertise and </w:t>
            </w:r>
            <w:r w:rsidRPr="17FA64C0">
              <w:rPr>
                <w:i/>
                <w:iCs/>
              </w:rPr>
              <w:lastRenderedPageBreak/>
              <w:t>monetize with ads will be limited</w:t>
            </w:r>
            <w:r>
              <w:t>" suggests that</w:t>
            </w:r>
            <w:r w:rsidR="29171E50">
              <w:t>,</w:t>
            </w:r>
            <w:r>
              <w:t xml:space="preserve"> by making this choice</w:t>
            </w:r>
            <w:r w:rsidR="170D56A9">
              <w:t>,</w:t>
            </w:r>
            <w:r>
              <w:t xml:space="preserve"> a portion of the service will be </w:t>
            </w:r>
            <w:r w:rsidRPr="17FA64C0">
              <w:rPr>
                <w:b/>
                <w:bCs/>
              </w:rPr>
              <w:t>inaccessible</w:t>
            </w:r>
            <w:r>
              <w:t>.</w:t>
            </w:r>
          </w:p>
          <w:p w14:paraId="2199A8B3" w14:textId="77777777" w:rsidR="0001692F" w:rsidRDefault="0001692F" w:rsidP="0001692F">
            <w:pPr>
              <w:jc w:val="both"/>
            </w:pPr>
          </w:p>
          <w:p w14:paraId="578F4614" w14:textId="774688C0" w:rsidR="00EC300A" w:rsidRDefault="0001692F">
            <w:pPr>
              <w:jc w:val="both"/>
            </w:pPr>
            <w:r>
              <w:t xml:space="preserve">In conclusion, Meta connotates the less-personalised alternative in negative terms and by doing so </w:t>
            </w:r>
            <w:r w:rsidRPr="00672DE6">
              <w:rPr>
                <w:b/>
              </w:rPr>
              <w:t>nudges the user into accepting the full tracking</w:t>
            </w:r>
            <w:r>
              <w:t>. This is a clear breach of the freely given requirement under the GDPR.</w:t>
            </w:r>
          </w:p>
        </w:tc>
      </w:tr>
    </w:tbl>
    <w:p w14:paraId="7567F306" w14:textId="77777777" w:rsidR="00BA25D7" w:rsidRPr="00C85A4B" w:rsidRDefault="00BA25D7" w:rsidP="0001692F">
      <w:pPr>
        <w:jc w:val="both"/>
      </w:pPr>
    </w:p>
    <w:p w14:paraId="3184A315" w14:textId="14DB3965" w:rsidR="00AC65FE" w:rsidRPr="00256A87" w:rsidRDefault="00FE77D2" w:rsidP="0001692F">
      <w:pPr>
        <w:pStyle w:val="Rubrik1"/>
        <w:numPr>
          <w:ilvl w:val="0"/>
          <w:numId w:val="2"/>
        </w:numPr>
        <w:jc w:val="both"/>
        <w:rPr>
          <w:sz w:val="36"/>
          <w:szCs w:val="36"/>
        </w:rPr>
      </w:pPr>
      <w:bookmarkStart w:id="10" w:name="_Toc224114837"/>
      <w:r w:rsidRPr="00256A87">
        <w:rPr>
          <w:sz w:val="36"/>
          <w:szCs w:val="36"/>
        </w:rPr>
        <w:t>An assessment agains</w:t>
      </w:r>
      <w:r w:rsidR="00974F7B">
        <w:rPr>
          <w:sz w:val="36"/>
          <w:szCs w:val="36"/>
        </w:rPr>
        <w:t>t</w:t>
      </w:r>
      <w:r w:rsidRPr="00256A87">
        <w:rPr>
          <w:sz w:val="36"/>
          <w:szCs w:val="36"/>
        </w:rPr>
        <w:t xml:space="preserve"> the </w:t>
      </w:r>
      <w:r w:rsidR="0001692F" w:rsidRPr="00256A87">
        <w:rPr>
          <w:sz w:val="36"/>
          <w:szCs w:val="36"/>
        </w:rPr>
        <w:t>Unfair Commercial Practices Directive</w:t>
      </w:r>
      <w:bookmarkEnd w:id="10"/>
    </w:p>
    <w:p w14:paraId="29D3ED5D" w14:textId="29499C5A" w:rsidR="6F3DD10A" w:rsidRDefault="00256A87" w:rsidP="6F3DD10A">
      <w:pPr>
        <w:jc w:val="both"/>
      </w:pPr>
      <w:r>
        <w:rPr>
          <w:noProof/>
        </w:rPr>
        <mc:AlternateContent>
          <mc:Choice Requires="wps">
            <w:drawing>
              <wp:anchor distT="45720" distB="45720" distL="114300" distR="114300" simplePos="0" relativeHeight="251658240" behindDoc="0" locked="0" layoutInCell="1" allowOverlap="1" wp14:anchorId="0A6A3FA5" wp14:editId="775B341A">
                <wp:simplePos x="0" y="0"/>
                <wp:positionH relativeFrom="margin">
                  <wp:align>right</wp:align>
                </wp:positionH>
                <wp:positionV relativeFrom="paragraph">
                  <wp:posOffset>8255</wp:posOffset>
                </wp:positionV>
                <wp:extent cx="2360930" cy="3221990"/>
                <wp:effectExtent l="0" t="0" r="1270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22404"/>
                        </a:xfrm>
                        <a:prstGeom prst="rect">
                          <a:avLst/>
                        </a:prstGeom>
                        <a:solidFill>
                          <a:srgbClr val="FFFFFF"/>
                        </a:solidFill>
                        <a:ln w="9525">
                          <a:solidFill>
                            <a:srgbClr val="000000"/>
                          </a:solidFill>
                          <a:miter lim="800000"/>
                          <a:headEnd/>
                          <a:tailEnd/>
                        </a:ln>
                      </wps:spPr>
                      <wps:txbx>
                        <w:txbxContent>
                          <w:p w14:paraId="2B93A79E" w14:textId="025CB0F2" w:rsidR="00FB00AC" w:rsidRDefault="00FB00A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A6A3FA5" id="_x0000_t202" coordsize="21600,21600" o:spt="202" path="m,l,21600r21600,l21600,xe">
                <v:stroke joinstyle="miter"/>
                <v:path gradientshapeok="t" o:connecttype="rect"/>
              </v:shapetype>
              <v:shape id="Text Box 2" o:spid="_x0000_s1026" type="#_x0000_t202" style="position:absolute;left:0;text-align:left;margin-left:134.7pt;margin-top:.65pt;width:185.9pt;height:253.7pt;z-index:25165824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5gSOEAIAACAEAAAOAAAAZHJzL2Uyb0RvYy54bWysU9tu2zAMfR+wfxD0vthxkq4x4hRdugwD&#13;&#10;ugvQ7QNkWbaFyaImKbGzry8lu2l2exmmB4EUqUPykNzcDJ0iR2GdBF3Q+SylRGgOldRNQb9+2b+6&#13;&#10;psR5piumQIuCnoSjN9uXLza9yUUGLahKWIIg2uW9KWjrvcmTxPFWdMzNwAiNxhpsxzyqtkkqy3pE&#13;&#10;71SSpelV0oOtjAUunMPXu9FItxG/rgX3n+raCU9UQTE3H28b7zLcyXbD8sYy00o+pcH+IYuOSY1B&#13;&#10;z1B3zDNysPI3qE5yCw5qP+PQJVDXkotYA1YzT3+p5qFlRsRakBxnzjS5/wfLPx4fzGdL/PAGBmxg&#13;&#10;LMKZe+DfHNGwa5luxK210LeCVRh4HihLeuPy6Wug2uUugJT9B6iwyezgIQINte0CK1gnQXRswOlM&#13;&#10;uhg84fiYLa7S9QJNHG2LLMuW6TLGYPnTd2OdfyegI0EoqMWuRnh2vHc+pMPyJ5cQzYGS1V4qFRXb&#13;&#10;lDtlyZHhBOzjmdB/clOa9AVdr7LVyMBfIdJ4/gTRSY+jrGRX0OuzE8sDb291FQfNM6lGGVNWeiIy&#13;&#10;cDey6IdyQMdAaAnVCSm1MI4srhgKLdgflPQ4rgV13w/MCkrUe41tWc+XyzDfUVmuXmeo2EtLeWlh&#13;&#10;miNUQT0lo7jzcScCYRpusX21jMQ+ZzLlimMY+Z5WJsz5pR69nhd7+wgAAP//AwBQSwMEFAAGAAgA&#13;&#10;AAAhADWEIczgAAAACwEAAA8AAABkcnMvZG93bnJldi54bWxMj0FvwjAMhe+T9h8iT9ptpB1ioNIU&#13;&#10;TUxcuK1DG8fQeE2gcaomQPn3807bxZL99J7fV65G34kLDtEFUpBPMhBITTCOWgW7j83TAkRMmozu&#13;&#10;AqGCG0ZYVfd3pS5MuNI7XurUCg6hWGgFNqW+kDI2Fr2Ok9AjsfYdBq8Tr0MrzaCvHO47+ZxlL9Jr&#13;&#10;R/zB6h7XFptTffYK4infzL7CcWf325utj3v36bZrpR4fxrclj9cliIRj+nPALwP3h4qLHcKZTBSd&#13;&#10;AqZJfJ2CYHE6zxnmoGCWLeYgq1L+Z6h+AAAA//8DAFBLAQItABQABgAIAAAAIQC2gziS/gAAAOEB&#13;&#10;AAATAAAAAAAAAAAAAAAAAAAAAABbQ29udGVudF9UeXBlc10ueG1sUEsBAi0AFAAGAAgAAAAhADj9&#13;&#10;If/WAAAAlAEAAAsAAAAAAAAAAAAAAAAALwEAAF9yZWxzLy5yZWxzUEsBAi0AFAAGAAgAAAAhALvm&#13;&#10;BI4QAgAAIAQAAA4AAAAAAAAAAAAAAAAALgIAAGRycy9lMm9Eb2MueG1sUEsBAi0AFAAGAAgAAAAh&#13;&#10;ADWEIczgAAAACwEAAA8AAAAAAAAAAAAAAAAAagQAAGRycy9kb3ducmV2LnhtbFBLBQYAAAAABAAE&#13;&#10;APMAAAB3BQAAAAA=&#13;&#10;">
                <v:textbox>
                  <w:txbxContent>
                    <w:p w14:paraId="2B93A79E" w14:textId="025CB0F2" w:rsidR="00FB00AC" w:rsidRDefault="00FB00AC"/>
                  </w:txbxContent>
                </v:textbox>
                <w10:wrap type="square" anchorx="margin"/>
              </v:shape>
            </w:pict>
          </mc:Fallback>
        </mc:AlternateContent>
      </w:r>
      <w:r w:rsidR="00FB00AC">
        <w:rPr>
          <w:noProof/>
        </w:rPr>
        <mc:AlternateContent>
          <mc:Choice Requires="wps">
            <w:drawing>
              <wp:anchor distT="0" distB="0" distL="114300" distR="114300" simplePos="0" relativeHeight="251658241" behindDoc="0" locked="0" layoutInCell="1" allowOverlap="1" wp14:anchorId="0EC50E60" wp14:editId="56923396">
                <wp:simplePos x="0" y="0"/>
                <wp:positionH relativeFrom="column">
                  <wp:posOffset>3568700</wp:posOffset>
                </wp:positionH>
                <wp:positionV relativeFrom="paragraph">
                  <wp:posOffset>1925955</wp:posOffset>
                </wp:positionV>
                <wp:extent cx="1339850" cy="368300"/>
                <wp:effectExtent l="0" t="0" r="12700" b="12700"/>
                <wp:wrapNone/>
                <wp:docPr id="1593433174" name="Oval 1"/>
                <wp:cNvGraphicFramePr/>
                <a:graphic xmlns:a="http://schemas.openxmlformats.org/drawingml/2006/main">
                  <a:graphicData uri="http://schemas.microsoft.com/office/word/2010/wordprocessingShape">
                    <wps:wsp>
                      <wps:cNvSpPr/>
                      <wps:spPr>
                        <a:xfrm>
                          <a:off x="0" y="0"/>
                          <a:ext cx="1339850" cy="36830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11D8A88D">
              <v:oval id="Oval 1" style="position:absolute;margin-left:281pt;margin-top:151.65pt;width:105.5pt;height:29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1pt" w14:anchorId="2E36C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VHggIAAGIFAAAOAAAAZHJzL2Uyb0RvYy54bWysVE1v2zAMvQ/YfxB0X20nbdcGdYogRYcB&#10;RRu0HXpWZCkWIIuapMTJfv0o+SPBWuwwzAdZFMlH8onUze2+0WQnnFdgSlqc5ZQIw6FSZlPSH6/3&#10;X64o8YGZimkwoqQH4ent/POnm9bOxARq0JVwBEGMn7W2pHUIdpZlnteiYf4MrDColOAaFlB0m6xy&#10;rEX0RmeTPL/MWnCVdcCF93h61ynpPOFLKXh4ktKLQHRJMbeQVpfWdVyz+Q2bbRyzteJ9GuwfsmiY&#10;Mhh0hLpjgZGtU++gGsUdeJDhjEOTgZSKi1QDVlPkf1TzUjMrUi1IjrcjTf7/wfLH3YtdOaShtX7m&#10;cRur2EvXxD/mR/aJrMNIltgHwvGwmE6vry6QU4666eXVNE9sZkdv63z4JqAhcVNSobWyPtbDZmz3&#10;4AMGRevBKh4buFdapzvRJh540KqKZ0lwm/VSO7JjeJnLPH7x/hDjxAyl6Jody0m7cNAiYmjzLCRR&#10;FRYwSZmkThMjLONcmFB0qppVootWXJwEi70ZPVLoBBiRJWY5YvcAg2UHMmB3Off20VWkRh2d878l&#10;1jmPHikymDA6N8qA+whAY1V95M5+IKmjJrK0huqwcsRBNybe8nuFV/fAfFgxh3OBt42zHp5wkRra&#10;kkK/o6QG9+uj82iP7YpaSlqcs5L6n1vmBCX6u8FGvi7Oz+NgJuH84usEBXeqWZ9qzLZZAt5+ga+K&#10;5Wkb7YMettJB84ZPwiJGRRUzHGOXlAc3CMvQzT8+KlwsFskMh9Gy8GBeLI/gkdXYl6/7N+Zs378B&#10;O/8Rhpl818OdbfQ0sNgGkCo1+JHXnm8c5NQ4/aMTX4pTOVkdn8b5bwAAAP//AwBQSwMEFAAGAAgA&#10;AAAhAOJreCrhAAAACwEAAA8AAABkcnMvZG93bnJldi54bWxMj0tPwzAQhO9I/AdrkbhRp7VIqxCn&#10;KojHAfXQ0t7dePNQ43UUO2349ywnOO7saOabfD25TlxwCK0nDfNZAgKp9LalWsPh6+1hBSJEQ9Z0&#10;nlDDNwZYF7c3ucmsv9IOL/tYCw6hkBkNTYx9JmUoG3QmzHyPxL/KD85EPoda2sFcOdx1cpEkqXSm&#10;JW5oTI8vDZbn/eg0rJ4/D6/uiPXmY9y9H7fbamzPldb3d9PmCUTEKf6Z4Ref0aFgppMfyQbRaXhM&#10;F7wlalCJUiDYsVwqVk6spHMFssjl/w3FDwAAAP//AwBQSwECLQAUAAYACAAAACEAtoM4kv4AAADh&#10;AQAAEwAAAAAAAAAAAAAAAAAAAAAAW0NvbnRlbnRfVHlwZXNdLnhtbFBLAQItABQABgAIAAAAIQA4&#10;/SH/1gAAAJQBAAALAAAAAAAAAAAAAAAAAC8BAABfcmVscy8ucmVsc1BLAQItABQABgAIAAAAIQDb&#10;pRVHggIAAGIFAAAOAAAAAAAAAAAAAAAAAC4CAABkcnMvZTJvRG9jLnhtbFBLAQItABQABgAIAAAA&#10;IQDia3gq4QAAAAsBAAAPAAAAAAAAAAAAAAAAANwEAABkcnMvZG93bnJldi54bWxQSwUGAAAAAAQA&#10;BADzAAAA6gUAAAAA&#10;">
                <v:stroke joinstyle="miter"/>
              </v:oval>
            </w:pict>
          </mc:Fallback>
        </mc:AlternateContent>
      </w:r>
      <w:r w:rsidR="3E4F8C25" w:rsidRPr="00795B94">
        <w:t xml:space="preserve">Meta </w:t>
      </w:r>
      <w:r w:rsidR="15E362E6">
        <w:t>still relies on</w:t>
      </w:r>
      <w:r w:rsidR="3E4F8C25" w:rsidRPr="00795B94">
        <w:t xml:space="preserve"> the terms </w:t>
      </w:r>
      <w:r w:rsidR="3E4F8C25" w:rsidRPr="20C6802A">
        <w:rPr>
          <w:i/>
          <w:iCs/>
        </w:rPr>
        <w:t>“use free of charge with ads.”</w:t>
      </w:r>
      <w:r w:rsidR="3E4F8C25" w:rsidRPr="00795B94">
        <w:t xml:space="preserve"> </w:t>
      </w:r>
      <w:r w:rsidR="4BCF7B9F">
        <w:t xml:space="preserve">In our </w:t>
      </w:r>
      <w:r w:rsidR="03AB0C26">
        <w:t>previous</w:t>
      </w:r>
      <w:r w:rsidR="4BCF7B9F">
        <w:t xml:space="preserve"> analys</w:t>
      </w:r>
      <w:r w:rsidR="03AB0C26">
        <w:t>e</w:t>
      </w:r>
      <w:r w:rsidR="4BCF7B9F">
        <w:t>s, we</w:t>
      </w:r>
      <w:r w:rsidR="3E4F8C25" w:rsidRPr="00795B94">
        <w:t xml:space="preserve"> </w:t>
      </w:r>
      <w:r w:rsidR="782D6F26">
        <w:t>took the view that t</w:t>
      </w:r>
      <w:r w:rsidR="3E4F8C25" w:rsidRPr="00795B94">
        <w:t>h</w:t>
      </w:r>
      <w:r w:rsidR="6E26C67C">
        <w:t>is</w:t>
      </w:r>
      <w:r w:rsidR="3E4F8C25" w:rsidRPr="00795B94">
        <w:t xml:space="preserve"> wording </w:t>
      </w:r>
      <w:r w:rsidR="782D6F26">
        <w:t>was</w:t>
      </w:r>
      <w:r w:rsidR="3E4F8C25" w:rsidRPr="00795B94">
        <w:t xml:space="preserve"> </w:t>
      </w:r>
      <w:r w:rsidR="3E4F8C25" w:rsidRPr="20C6802A">
        <w:rPr>
          <w:b/>
          <w:bCs/>
        </w:rPr>
        <w:t>ambiguous</w:t>
      </w:r>
      <w:r w:rsidR="782D6F26" w:rsidRPr="20C6802A">
        <w:rPr>
          <w:b/>
          <w:bCs/>
        </w:rPr>
        <w:t xml:space="preserve"> </w:t>
      </w:r>
      <w:r w:rsidR="782D6F26">
        <w:t>and</w:t>
      </w:r>
      <w:r w:rsidR="3E4F8C25" w:rsidRPr="00795B94">
        <w:t xml:space="preserve"> </w:t>
      </w:r>
      <w:r w:rsidR="6E26C67C" w:rsidRPr="20C6802A">
        <w:rPr>
          <w:b/>
          <w:bCs/>
        </w:rPr>
        <w:t>misleading</w:t>
      </w:r>
      <w:r w:rsidR="339DD418">
        <w:t xml:space="preserve">, and therefore </w:t>
      </w:r>
      <w:r w:rsidR="25EF2702">
        <w:t>breached Art. 6 of the UCPD</w:t>
      </w:r>
      <w:r w:rsidR="6E26C67C">
        <w:t>. T</w:t>
      </w:r>
      <w:r w:rsidR="3E4F8C25" w:rsidRPr="00795B94">
        <w:t xml:space="preserve">his </w:t>
      </w:r>
      <w:r w:rsidR="782D6F26">
        <w:t>analysis still holds</w:t>
      </w:r>
      <w:r w:rsidR="5515CBA8">
        <w:t xml:space="preserve"> with Meta’s new model</w:t>
      </w:r>
      <w:r w:rsidR="782D6F26">
        <w:t xml:space="preserve">. </w:t>
      </w:r>
      <w:r>
        <w:br/>
      </w:r>
    </w:p>
    <w:p w14:paraId="33B1F91E" w14:textId="3D39B5C5" w:rsidR="799B3C00" w:rsidRDefault="799B3C00" w:rsidP="799B3C00">
      <w:pPr>
        <w:jc w:val="both"/>
      </w:pPr>
    </w:p>
    <w:p w14:paraId="00EFB4A5" w14:textId="7A485BC3" w:rsidR="00984F3A" w:rsidRPr="00795B94" w:rsidRDefault="25EF2702" w:rsidP="00FB00AC">
      <w:pPr>
        <w:jc w:val="both"/>
      </w:pPr>
      <w:r>
        <w:t>T</w:t>
      </w:r>
      <w:r w:rsidR="3E4F8C25" w:rsidRPr="00795B94">
        <w:t>he U</w:t>
      </w:r>
      <w:r w:rsidR="03AB0C26">
        <w:t xml:space="preserve">nfair </w:t>
      </w:r>
      <w:r w:rsidR="3E4F8C25" w:rsidRPr="00795B94">
        <w:t>C</w:t>
      </w:r>
      <w:r w:rsidR="03AB0C26">
        <w:t xml:space="preserve">ommercial </w:t>
      </w:r>
      <w:r w:rsidR="3E4F8C25" w:rsidRPr="00795B94">
        <w:t>P</w:t>
      </w:r>
      <w:r w:rsidR="03AB0C26">
        <w:t xml:space="preserve">ractices </w:t>
      </w:r>
      <w:r w:rsidR="3E4F8C25" w:rsidRPr="00795B94">
        <w:t>D</w:t>
      </w:r>
      <w:r w:rsidR="03AB0C26">
        <w:t xml:space="preserve">irective </w:t>
      </w:r>
      <w:r w:rsidR="3E4F8C25" w:rsidRPr="00795B94">
        <w:t xml:space="preserve">Guidance document highlights that presenting </w:t>
      </w:r>
      <w:r w:rsidR="3E4F8C25" w:rsidRPr="00816EBC">
        <w:t>“</w:t>
      </w:r>
      <w:r w:rsidR="3E4F8C25" w:rsidRPr="20C6802A">
        <w:rPr>
          <w:i/>
          <w:iCs/>
        </w:rPr>
        <w:t>products as ‘gratis’, ‘free’, ‘without charge’ or similar if the consumer has to pay anything other than the unavoidable cost of responding to the commercial practice and collecting or paying for delivery of the item is a commercial practice which is in all circumstances considered unfair and thus prohibited under the UCPD</w:t>
      </w:r>
      <w:r w:rsidR="03AB0C26" w:rsidRPr="00816EBC">
        <w:t>.</w:t>
      </w:r>
      <w:r w:rsidR="3E4F8C25" w:rsidRPr="00816EBC">
        <w:t>”</w:t>
      </w:r>
      <w:r w:rsidR="00AA42AC">
        <w:rPr>
          <w:rStyle w:val="Fotnotsreferens"/>
        </w:rPr>
        <w:footnoteReference w:id="11"/>
      </w:r>
      <w:r w:rsidR="3E4F8C25" w:rsidRPr="00795B94">
        <w:t xml:space="preserve">  It further states that the </w:t>
      </w:r>
      <w:r w:rsidR="3E4F8C25" w:rsidRPr="20C6802A">
        <w:rPr>
          <w:b/>
          <w:bCs/>
        </w:rPr>
        <w:t>marketing of such products as ‘free’ without adequately explaining to consumers</w:t>
      </w:r>
      <w:r w:rsidR="3E4F8C25" w:rsidRPr="00795B94">
        <w:t xml:space="preserve"> how their preferences, personal data and user-generated content are going to be used </w:t>
      </w:r>
      <w:r w:rsidR="3E4F8C25" w:rsidRPr="20C6802A">
        <w:rPr>
          <w:b/>
          <w:bCs/>
        </w:rPr>
        <w:t>could be considered a misleading practice</w:t>
      </w:r>
      <w:r w:rsidR="3E4F8C25" w:rsidRPr="00795B94">
        <w:t xml:space="preserve"> in addition to possible breaches of data protection legislation.  </w:t>
      </w:r>
    </w:p>
    <w:p w14:paraId="73E8B5BC" w14:textId="320A4EA7" w:rsidR="00DC275C" w:rsidRPr="00795B94" w:rsidRDefault="001A2B96" w:rsidP="00FB00AC">
      <w:pPr>
        <w:jc w:val="both"/>
      </w:pPr>
      <w:r>
        <w:t>T</w:t>
      </w:r>
      <w:r w:rsidR="006D33F7">
        <w:t>he CPC-Network</w:t>
      </w:r>
      <w:r w:rsidR="00816EBC">
        <w:t>,</w:t>
      </w:r>
      <w:r>
        <w:t xml:space="preserve"> coordinated by the French CPC Authority</w:t>
      </w:r>
      <w:r w:rsidR="006D33F7">
        <w:t xml:space="preserve"> </w:t>
      </w:r>
      <w:r w:rsidR="00816EBC">
        <w:t>(</w:t>
      </w:r>
      <w:r w:rsidR="00816EBC" w:rsidRPr="002B4B8A">
        <w:rPr>
          <w:i/>
          <w:iCs/>
        </w:rPr>
        <w:t xml:space="preserve">Direction </w:t>
      </w:r>
      <w:r w:rsidR="002B4B8A" w:rsidRPr="002B4B8A">
        <w:rPr>
          <w:i/>
          <w:iCs/>
        </w:rPr>
        <w:t>G</w:t>
      </w:r>
      <w:r w:rsidR="00816EBC" w:rsidRPr="002B4B8A">
        <w:rPr>
          <w:i/>
          <w:iCs/>
        </w:rPr>
        <w:t xml:space="preserve">énérale </w:t>
      </w:r>
      <w:r w:rsidR="002B4B8A" w:rsidRPr="002B4B8A">
        <w:rPr>
          <w:i/>
          <w:iCs/>
        </w:rPr>
        <w:t>de la Concurrence, de la Consommation et de la Répression des Fraudes</w:t>
      </w:r>
      <w:r w:rsidR="002B4B8A">
        <w:t xml:space="preserve"> – DGCCRF)</w:t>
      </w:r>
      <w:r w:rsidR="006D33F7">
        <w:t xml:space="preserve"> launched a </w:t>
      </w:r>
      <w:hyperlink r:id="rId36" w:anchor="metas-pay-or-consent-business-model" w:history="1">
        <w:r w:rsidR="006D33F7" w:rsidRPr="001A2B96">
          <w:rPr>
            <w:rStyle w:val="Hyperlnk"/>
          </w:rPr>
          <w:t>coordinated action</w:t>
        </w:r>
      </w:hyperlink>
      <w:r w:rsidR="006D33F7">
        <w:t xml:space="preserve"> against Meta</w:t>
      </w:r>
      <w:r>
        <w:t xml:space="preserve">’s </w:t>
      </w:r>
      <w:r w:rsidR="002B4B8A">
        <w:t>subscription</w:t>
      </w:r>
      <w:r>
        <w:t xml:space="preserve"> model</w:t>
      </w:r>
      <w:r w:rsidR="006D33F7">
        <w:t xml:space="preserve"> </w:t>
      </w:r>
      <w:r w:rsidR="00013AC9">
        <w:t>in November 2023, looking in particular</w:t>
      </w:r>
      <w:r>
        <w:t xml:space="preserve"> at </w:t>
      </w:r>
      <w:r w:rsidR="002B4B8A">
        <w:t xml:space="preserve">several </w:t>
      </w:r>
      <w:r>
        <w:t xml:space="preserve">infringements of </w:t>
      </w:r>
      <w:r w:rsidR="002B4B8A">
        <w:t>EU consumer law acquis</w:t>
      </w:r>
      <w:r>
        <w:t xml:space="preserve">. By early 2026, this action is still ongoing. </w:t>
      </w:r>
      <w:r w:rsidR="00013AC9">
        <w:t xml:space="preserve"> </w:t>
      </w:r>
    </w:p>
    <w:p w14:paraId="5038F5FA" w14:textId="50782739" w:rsidR="00BA25D7" w:rsidRPr="007F4548" w:rsidRDefault="001A2B96" w:rsidP="009113FF">
      <w:pPr>
        <w:jc w:val="both"/>
      </w:pPr>
      <w:r>
        <w:t>In parallel, i</w:t>
      </w:r>
      <w:r w:rsidR="00D356E3">
        <w:t>n Se</w:t>
      </w:r>
      <w:r w:rsidR="00043E88">
        <w:t>ptember 2025</w:t>
      </w:r>
      <w:r w:rsidR="007678CE">
        <w:t xml:space="preserve">, the German </w:t>
      </w:r>
      <w:r w:rsidR="005643C6">
        <w:t xml:space="preserve">Supreme Court </w:t>
      </w:r>
      <w:r w:rsidR="00AA36E3">
        <w:t>(</w:t>
      </w:r>
      <w:r w:rsidR="002B4B8A">
        <w:t>Bundes</w:t>
      </w:r>
      <w:r w:rsidR="00581ACD">
        <w:t>g</w:t>
      </w:r>
      <w:r w:rsidR="002B4B8A">
        <w:t>erichts</w:t>
      </w:r>
      <w:r w:rsidR="00581ACD">
        <w:t>h</w:t>
      </w:r>
      <w:r w:rsidR="002B4B8A">
        <w:t>of - BGH</w:t>
      </w:r>
      <w:r w:rsidR="00AA36E3">
        <w:t>)</w:t>
      </w:r>
      <w:r w:rsidR="005643C6">
        <w:t xml:space="preserve"> </w:t>
      </w:r>
      <w:r w:rsidR="00A571FD">
        <w:t>re</w:t>
      </w:r>
      <w:r w:rsidR="005A1510">
        <w:t>ferred a question to the CJEU on the interpretation of the UCPD an</w:t>
      </w:r>
      <w:r w:rsidR="0040420C">
        <w:t xml:space="preserve">d </w:t>
      </w:r>
      <w:r w:rsidR="00DE6E0E">
        <w:t xml:space="preserve">specifically </w:t>
      </w:r>
      <w:r w:rsidR="007C47E5">
        <w:t xml:space="preserve">as </w:t>
      </w:r>
      <w:r w:rsidR="00DE6E0E">
        <w:t xml:space="preserve">to </w:t>
      </w:r>
      <w:r w:rsidR="00DB5E20">
        <w:t>w</w:t>
      </w:r>
      <w:r w:rsidR="00A73842" w:rsidRPr="00A73842">
        <w:t>hether advertising online services as ‘free’ while exploiting user data misleads consumers</w:t>
      </w:r>
      <w:r w:rsidR="00D04807">
        <w:t>.</w:t>
      </w:r>
      <w:r w:rsidR="00CE0F62">
        <w:rPr>
          <w:rStyle w:val="Fotnotsreferens"/>
        </w:rPr>
        <w:footnoteReference w:id="12"/>
      </w:r>
      <w:r w:rsidR="00AA36E3">
        <w:t xml:space="preserve"> This question is therefore expected to be settled in the coming months.</w:t>
      </w:r>
    </w:p>
    <w:p w14:paraId="1E348447" w14:textId="1112FE45" w:rsidR="007C47E5" w:rsidRDefault="007C47E5" w:rsidP="009113FF">
      <w:pPr>
        <w:jc w:val="both"/>
      </w:pPr>
    </w:p>
    <w:p w14:paraId="3B3F41E5" w14:textId="739F9D35" w:rsidR="0022042B" w:rsidRPr="00A90CB1" w:rsidRDefault="0022042B" w:rsidP="0022042B">
      <w:pPr>
        <w:pStyle w:val="Rubrik1"/>
      </w:pPr>
      <w:bookmarkStart w:id="11" w:name="_Toc224114838"/>
      <w:r w:rsidRPr="00A90CB1">
        <w:lastRenderedPageBreak/>
        <w:t>Annex 1</w:t>
      </w:r>
      <w:bookmarkEnd w:id="11"/>
    </w:p>
    <w:p w14:paraId="540FE657" w14:textId="216E3D4D" w:rsidR="0022042B" w:rsidRDefault="00A90CB1" w:rsidP="0022042B">
      <w:r>
        <w:t>Meta’s u</w:t>
      </w:r>
      <w:r w:rsidR="0022042B" w:rsidRPr="00A90CB1">
        <w:t>ser flow from January 2026</w:t>
      </w:r>
      <w:r w:rsidR="001E1DD4">
        <w:rPr>
          <w:rStyle w:val="Fotnotsreferens"/>
        </w:rPr>
        <w:footnoteReference w:id="13"/>
      </w:r>
      <w:r w:rsidR="003E15F3">
        <w:t xml:space="preserve">. All screenshots below were taken in </w:t>
      </w:r>
      <w:r w:rsidR="00466B70">
        <w:t xml:space="preserve">January </w:t>
      </w:r>
      <w:r w:rsidR="003E15F3">
        <w:t>2026</w:t>
      </w:r>
      <w:r w:rsidR="00F72CD7">
        <w:t xml:space="preserve"> for research purposes.</w:t>
      </w:r>
    </w:p>
    <w:p w14:paraId="30346EF2" w14:textId="77777777" w:rsidR="001E1DD4" w:rsidRDefault="001E1DD4" w:rsidP="0022042B"/>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118A3" w14:paraId="085A15DC" w14:textId="77777777" w:rsidTr="00663C2D">
        <w:tc>
          <w:tcPr>
            <w:tcW w:w="4508" w:type="dxa"/>
          </w:tcPr>
          <w:p w14:paraId="0EFF3C37" w14:textId="31597804" w:rsidR="006118A3" w:rsidRPr="006118A3" w:rsidRDefault="006118A3" w:rsidP="006118A3">
            <w:pPr>
              <w:jc w:val="center"/>
              <w:rPr>
                <w:b/>
                <w:bCs/>
              </w:rPr>
            </w:pPr>
            <w:r w:rsidRPr="006118A3">
              <w:rPr>
                <w:b/>
                <w:bCs/>
              </w:rPr>
              <w:t>Prompt</w:t>
            </w:r>
          </w:p>
        </w:tc>
        <w:tc>
          <w:tcPr>
            <w:tcW w:w="4508" w:type="dxa"/>
          </w:tcPr>
          <w:p w14:paraId="70B5C52C" w14:textId="41DC2DFE" w:rsidR="006118A3" w:rsidRPr="006118A3" w:rsidRDefault="006118A3" w:rsidP="006118A3">
            <w:pPr>
              <w:jc w:val="center"/>
              <w:rPr>
                <w:b/>
                <w:bCs/>
              </w:rPr>
            </w:pPr>
            <w:r w:rsidRPr="006118A3">
              <w:rPr>
                <w:b/>
                <w:bCs/>
              </w:rPr>
              <w:t>Screen 1</w:t>
            </w:r>
          </w:p>
        </w:tc>
      </w:tr>
      <w:tr w:rsidR="006118A3" w14:paraId="3E0B1F1E" w14:textId="77777777" w:rsidTr="00663C2D">
        <w:tc>
          <w:tcPr>
            <w:tcW w:w="4508" w:type="dxa"/>
          </w:tcPr>
          <w:p w14:paraId="0305498E" w14:textId="7F387AA5" w:rsidR="006118A3" w:rsidRDefault="006118A3" w:rsidP="001E1DD4">
            <w:pPr>
              <w:jc w:val="center"/>
            </w:pPr>
            <w:r>
              <w:rPr>
                <w:noProof/>
              </w:rPr>
              <w:drawing>
                <wp:inline distT="0" distB="0" distL="0" distR="0" wp14:anchorId="34C5F91D" wp14:editId="29F29A0A">
                  <wp:extent cx="2522623" cy="4486910"/>
                  <wp:effectExtent l="0" t="0" r="0" b="0"/>
                  <wp:docPr id="15632964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96421" name="Picture 156329642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82540" cy="4593482"/>
                          </a:xfrm>
                          <a:prstGeom prst="rect">
                            <a:avLst/>
                          </a:prstGeom>
                        </pic:spPr>
                      </pic:pic>
                    </a:graphicData>
                  </a:graphic>
                </wp:inline>
              </w:drawing>
            </w:r>
          </w:p>
        </w:tc>
        <w:tc>
          <w:tcPr>
            <w:tcW w:w="4508" w:type="dxa"/>
          </w:tcPr>
          <w:p w14:paraId="7CE37BA3" w14:textId="1B7C5018" w:rsidR="006118A3" w:rsidRDefault="006118A3" w:rsidP="001E1DD4">
            <w:pPr>
              <w:jc w:val="center"/>
            </w:pPr>
            <w:r>
              <w:rPr>
                <w:noProof/>
              </w:rPr>
              <w:drawing>
                <wp:inline distT="0" distB="0" distL="0" distR="0" wp14:anchorId="0B196065" wp14:editId="6793B497">
                  <wp:extent cx="1941720" cy="4483735"/>
                  <wp:effectExtent l="0" t="0" r="1905" b="0"/>
                  <wp:docPr id="9394741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74114" name="Picture 93947411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76895" cy="4564958"/>
                          </a:xfrm>
                          <a:prstGeom prst="rect">
                            <a:avLst/>
                          </a:prstGeom>
                        </pic:spPr>
                      </pic:pic>
                    </a:graphicData>
                  </a:graphic>
                </wp:inline>
              </w:drawing>
            </w:r>
          </w:p>
        </w:tc>
      </w:tr>
    </w:tbl>
    <w:p w14:paraId="743DAF36" w14:textId="77777777" w:rsidR="006118A3" w:rsidRDefault="006118A3" w:rsidP="0022042B"/>
    <w:p w14:paraId="5D815549" w14:textId="77777777" w:rsidR="006118A3" w:rsidRDefault="006118A3" w:rsidP="0022042B"/>
    <w:p w14:paraId="4484F59F" w14:textId="77777777" w:rsidR="006118A3" w:rsidRDefault="006118A3" w:rsidP="0022042B"/>
    <w:p w14:paraId="1B4FEEE9" w14:textId="77777777" w:rsidR="006118A3" w:rsidRDefault="006118A3" w:rsidP="0022042B"/>
    <w:p w14:paraId="5C5CB18F" w14:textId="77777777" w:rsidR="006118A3" w:rsidRDefault="006118A3" w:rsidP="0022042B"/>
    <w:p w14:paraId="0E1E9789" w14:textId="77777777" w:rsidR="006118A3" w:rsidRDefault="006118A3" w:rsidP="0022042B"/>
    <w:p w14:paraId="47B38ED3" w14:textId="77777777" w:rsidR="006118A3" w:rsidRDefault="006118A3" w:rsidP="0022042B"/>
    <w:p w14:paraId="68148CB1" w14:textId="77777777" w:rsidR="006118A3" w:rsidRDefault="006118A3" w:rsidP="0022042B"/>
    <w:p w14:paraId="15983421" w14:textId="77777777" w:rsidR="000C2228" w:rsidRDefault="000C2228" w:rsidP="0022042B"/>
    <w:p w14:paraId="4F42E326" w14:textId="77777777" w:rsidR="006118A3" w:rsidRDefault="006118A3" w:rsidP="0022042B"/>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118A3" w14:paraId="716C203B" w14:textId="77777777" w:rsidTr="00663C2D">
        <w:tc>
          <w:tcPr>
            <w:tcW w:w="4508" w:type="dxa"/>
          </w:tcPr>
          <w:p w14:paraId="3BF1D47E" w14:textId="631C596F" w:rsidR="006118A3" w:rsidRDefault="006118A3" w:rsidP="006118A3">
            <w:pPr>
              <w:jc w:val="center"/>
            </w:pPr>
            <w:r>
              <w:t>Screen 2</w:t>
            </w:r>
          </w:p>
        </w:tc>
        <w:tc>
          <w:tcPr>
            <w:tcW w:w="4508" w:type="dxa"/>
          </w:tcPr>
          <w:p w14:paraId="4771BCFD" w14:textId="0505FB66" w:rsidR="006118A3" w:rsidRDefault="006118A3" w:rsidP="006118A3">
            <w:pPr>
              <w:jc w:val="center"/>
            </w:pPr>
            <w:r>
              <w:t>Screen 3</w:t>
            </w:r>
          </w:p>
        </w:tc>
      </w:tr>
      <w:tr w:rsidR="006118A3" w14:paraId="4A7236B3" w14:textId="77777777" w:rsidTr="00663C2D">
        <w:tc>
          <w:tcPr>
            <w:tcW w:w="4508" w:type="dxa"/>
          </w:tcPr>
          <w:p w14:paraId="5C1D6DF8" w14:textId="46455042" w:rsidR="006118A3" w:rsidRDefault="006118A3" w:rsidP="001E1DD4">
            <w:pPr>
              <w:jc w:val="center"/>
            </w:pPr>
            <w:r>
              <w:rPr>
                <w:noProof/>
              </w:rPr>
              <w:lastRenderedPageBreak/>
              <w:drawing>
                <wp:inline distT="0" distB="0" distL="0" distR="0" wp14:anchorId="6C24CFE9" wp14:editId="0A0FA3F7">
                  <wp:extent cx="2091822" cy="8497570"/>
                  <wp:effectExtent l="0" t="0" r="3810" b="0"/>
                  <wp:docPr id="10616619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61937" name="Picture 106166193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11218" cy="8576363"/>
                          </a:xfrm>
                          <a:prstGeom prst="rect">
                            <a:avLst/>
                          </a:prstGeom>
                        </pic:spPr>
                      </pic:pic>
                    </a:graphicData>
                  </a:graphic>
                </wp:inline>
              </w:drawing>
            </w:r>
          </w:p>
        </w:tc>
        <w:tc>
          <w:tcPr>
            <w:tcW w:w="4508" w:type="dxa"/>
          </w:tcPr>
          <w:p w14:paraId="7010AAB8" w14:textId="114FCF9D" w:rsidR="006118A3" w:rsidRDefault="006118A3" w:rsidP="001E1DD4">
            <w:pPr>
              <w:jc w:val="center"/>
            </w:pPr>
            <w:r>
              <w:rPr>
                <w:noProof/>
              </w:rPr>
              <w:drawing>
                <wp:inline distT="0" distB="0" distL="0" distR="0" wp14:anchorId="3DDC692A" wp14:editId="4BBB53C3">
                  <wp:extent cx="2453640" cy="5506979"/>
                  <wp:effectExtent l="0" t="0" r="3810" b="0"/>
                  <wp:docPr id="19957540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54045" name="Picture 19957540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8637" cy="5540639"/>
                          </a:xfrm>
                          <a:prstGeom prst="rect">
                            <a:avLst/>
                          </a:prstGeom>
                        </pic:spPr>
                      </pic:pic>
                    </a:graphicData>
                  </a:graphic>
                </wp:inline>
              </w:drawing>
            </w:r>
          </w:p>
        </w:tc>
      </w:tr>
    </w:tbl>
    <w:p w14:paraId="2CAFAA60" w14:textId="77777777" w:rsidR="006118A3" w:rsidRDefault="006118A3" w:rsidP="0022042B"/>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tblGrid>
      <w:tr w:rsidR="006118A3" w14:paraId="32E2E2BE" w14:textId="77777777" w:rsidTr="00663C2D">
        <w:tc>
          <w:tcPr>
            <w:tcW w:w="4106" w:type="dxa"/>
          </w:tcPr>
          <w:p w14:paraId="0767C450" w14:textId="7CB14D14" w:rsidR="006118A3" w:rsidRDefault="006118A3" w:rsidP="006118A3">
            <w:pPr>
              <w:jc w:val="center"/>
            </w:pPr>
            <w:r>
              <w:lastRenderedPageBreak/>
              <w:t>Screen 4</w:t>
            </w:r>
          </w:p>
        </w:tc>
      </w:tr>
      <w:tr w:rsidR="006118A3" w14:paraId="2B0FF1DA" w14:textId="77777777" w:rsidTr="00663C2D">
        <w:tc>
          <w:tcPr>
            <w:tcW w:w="4106" w:type="dxa"/>
          </w:tcPr>
          <w:p w14:paraId="452156E9" w14:textId="31B092EE" w:rsidR="006118A3" w:rsidRDefault="006118A3" w:rsidP="0022042B">
            <w:r>
              <w:rPr>
                <w:noProof/>
              </w:rPr>
              <w:drawing>
                <wp:inline distT="0" distB="0" distL="0" distR="0" wp14:anchorId="5E018741" wp14:editId="06807B87">
                  <wp:extent cx="2423160" cy="6302853"/>
                  <wp:effectExtent l="0" t="0" r="0" b="3175"/>
                  <wp:docPr id="20895809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80932" name="Picture 208958093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34543" cy="6332462"/>
                          </a:xfrm>
                          <a:prstGeom prst="rect">
                            <a:avLst/>
                          </a:prstGeom>
                        </pic:spPr>
                      </pic:pic>
                    </a:graphicData>
                  </a:graphic>
                </wp:inline>
              </w:drawing>
            </w:r>
          </w:p>
        </w:tc>
      </w:tr>
    </w:tbl>
    <w:p w14:paraId="0DAF645B" w14:textId="540411B4" w:rsidR="00AC65FE" w:rsidRDefault="00AC65FE" w:rsidP="009113FF">
      <w:pPr>
        <w:jc w:val="both"/>
      </w:pPr>
    </w:p>
    <w:p w14:paraId="3D989CE2" w14:textId="77777777" w:rsidR="00944F9E" w:rsidRDefault="00944F9E" w:rsidP="009113FF">
      <w:pPr>
        <w:jc w:val="both"/>
      </w:pPr>
    </w:p>
    <w:p w14:paraId="2AB882B0" w14:textId="77777777" w:rsidR="00944F9E" w:rsidRDefault="00944F9E" w:rsidP="009113FF">
      <w:pPr>
        <w:jc w:val="both"/>
      </w:pPr>
    </w:p>
    <w:p w14:paraId="05B77D8F" w14:textId="77777777" w:rsidR="00944F9E" w:rsidRDefault="00944F9E" w:rsidP="009113FF">
      <w:pPr>
        <w:jc w:val="both"/>
      </w:pPr>
    </w:p>
    <w:p w14:paraId="40A7F0DC" w14:textId="77777777" w:rsidR="00944F9E" w:rsidRDefault="00944F9E" w:rsidP="009113FF">
      <w:pPr>
        <w:jc w:val="both"/>
      </w:pPr>
    </w:p>
    <w:p w14:paraId="18472FED" w14:textId="77777777" w:rsidR="00944F9E" w:rsidRDefault="00944F9E" w:rsidP="009113FF">
      <w:pPr>
        <w:jc w:val="both"/>
      </w:pPr>
    </w:p>
    <w:p w14:paraId="422CD837" w14:textId="77777777" w:rsidR="00944F9E" w:rsidRDefault="00944F9E" w:rsidP="009113FF">
      <w:pPr>
        <w:jc w:val="both"/>
      </w:pPr>
    </w:p>
    <w:p w14:paraId="67A68C62" w14:textId="77777777" w:rsidR="00944F9E" w:rsidRDefault="00944F9E" w:rsidP="009113FF">
      <w:pPr>
        <w:jc w:val="both"/>
      </w:pPr>
    </w:p>
    <w:p w14:paraId="256D1D39" w14:textId="77777777" w:rsidR="00944F9E" w:rsidRDefault="00944F9E" w:rsidP="009113FF">
      <w:pPr>
        <w:jc w:val="both"/>
      </w:pPr>
    </w:p>
    <w:p w14:paraId="0654E687" w14:textId="77777777" w:rsidR="00944F9E" w:rsidRDefault="00944F9E" w:rsidP="009113FF">
      <w:pPr>
        <w:jc w:val="both"/>
      </w:pPr>
    </w:p>
    <w:p w14:paraId="0A4B61D9" w14:textId="77777777" w:rsidR="00944F9E" w:rsidRDefault="00944F9E" w:rsidP="009113FF">
      <w:pPr>
        <w:jc w:val="both"/>
      </w:pPr>
    </w:p>
    <w:p w14:paraId="36842228" w14:textId="77777777" w:rsidR="00944F9E" w:rsidRDefault="00944F9E" w:rsidP="009113FF">
      <w:pPr>
        <w:jc w:val="both"/>
      </w:pPr>
    </w:p>
    <w:p w14:paraId="74324105" w14:textId="77777777" w:rsidR="00944F9E" w:rsidRDefault="00944F9E" w:rsidP="009113FF">
      <w:pPr>
        <w:jc w:val="both"/>
      </w:pPr>
    </w:p>
    <w:p w14:paraId="7B3FB31F" w14:textId="77777777" w:rsidR="00944F9E" w:rsidRDefault="00944F9E" w:rsidP="009113FF">
      <w:pPr>
        <w:jc w:val="both"/>
      </w:pPr>
    </w:p>
    <w:p w14:paraId="47119A1B" w14:textId="77777777" w:rsidR="00944F9E" w:rsidRDefault="00944F9E" w:rsidP="009113FF">
      <w:pPr>
        <w:jc w:val="both"/>
      </w:pPr>
    </w:p>
    <w:p w14:paraId="5B460538" w14:textId="77777777" w:rsidR="00944F9E" w:rsidRDefault="00944F9E" w:rsidP="009113FF">
      <w:pPr>
        <w:jc w:val="both"/>
      </w:pPr>
    </w:p>
    <w:p w14:paraId="739AB3E7" w14:textId="77777777" w:rsidR="00944F9E" w:rsidRDefault="00944F9E" w:rsidP="009113FF">
      <w:pPr>
        <w:jc w:val="both"/>
      </w:pPr>
    </w:p>
    <w:p w14:paraId="543E1189" w14:textId="77777777" w:rsidR="00944F9E" w:rsidRDefault="00944F9E" w:rsidP="009113FF">
      <w:pPr>
        <w:jc w:val="both"/>
      </w:pPr>
    </w:p>
    <w:p w14:paraId="02401FC8" w14:textId="77777777" w:rsidR="00944F9E" w:rsidRDefault="00944F9E" w:rsidP="009113FF">
      <w:pPr>
        <w:jc w:val="both"/>
      </w:pPr>
    </w:p>
    <w:p w14:paraId="6971F87A" w14:textId="77777777" w:rsidR="00944F9E" w:rsidRDefault="00944F9E" w:rsidP="009113FF">
      <w:pPr>
        <w:jc w:val="both"/>
      </w:pPr>
    </w:p>
    <w:p w14:paraId="51B1022B" w14:textId="77777777" w:rsidR="00944F9E" w:rsidRDefault="00944F9E" w:rsidP="009113FF">
      <w:pPr>
        <w:jc w:val="both"/>
      </w:pPr>
    </w:p>
    <w:p w14:paraId="5A18DA2E" w14:textId="77777777" w:rsidR="00944F9E" w:rsidRDefault="00944F9E" w:rsidP="009113FF">
      <w:pPr>
        <w:jc w:val="both"/>
      </w:pPr>
    </w:p>
    <w:p w14:paraId="1A0D97A3" w14:textId="77777777" w:rsidR="00944F9E" w:rsidRDefault="00944F9E" w:rsidP="009113FF">
      <w:pPr>
        <w:jc w:val="both"/>
      </w:pPr>
    </w:p>
    <w:p w14:paraId="50D0B828" w14:textId="77777777" w:rsidR="00944F9E" w:rsidRDefault="00944F9E" w:rsidP="009113FF">
      <w:pPr>
        <w:jc w:val="both"/>
      </w:pPr>
    </w:p>
    <w:p w14:paraId="71CE598F" w14:textId="77777777" w:rsidR="00944F9E" w:rsidRDefault="00944F9E" w:rsidP="009113FF">
      <w:pPr>
        <w:jc w:val="both"/>
      </w:pPr>
    </w:p>
    <w:p w14:paraId="439A8E36" w14:textId="77777777" w:rsidR="00944F9E" w:rsidRDefault="00944F9E" w:rsidP="009113FF">
      <w:pPr>
        <w:jc w:val="both"/>
      </w:pPr>
    </w:p>
    <w:p w14:paraId="44CB21DF" w14:textId="77777777" w:rsidR="00944F9E" w:rsidRDefault="00944F9E" w:rsidP="009113FF">
      <w:pPr>
        <w:jc w:val="both"/>
      </w:pPr>
    </w:p>
    <w:p w14:paraId="0E936B30" w14:textId="77777777" w:rsidR="00256A87" w:rsidRDefault="00256A87" w:rsidP="009113FF">
      <w:pPr>
        <w:jc w:val="both"/>
      </w:pPr>
    </w:p>
    <w:p w14:paraId="04F6978B" w14:textId="77777777" w:rsidR="00256A87" w:rsidRDefault="00256A87" w:rsidP="009113FF">
      <w:pPr>
        <w:jc w:val="both"/>
      </w:pPr>
    </w:p>
    <w:p w14:paraId="75B75426" w14:textId="77777777" w:rsidR="00944F9E" w:rsidRDefault="00944F9E" w:rsidP="009113FF">
      <w:pPr>
        <w:jc w:val="both"/>
      </w:pPr>
    </w:p>
    <w:p w14:paraId="0A5F94B4" w14:textId="77777777" w:rsidR="00256A87" w:rsidRDefault="00256A87" w:rsidP="009113FF">
      <w:pPr>
        <w:jc w:val="both"/>
      </w:pPr>
    </w:p>
    <w:p w14:paraId="7FB942EE" w14:textId="77777777" w:rsidR="00256A87" w:rsidRDefault="00256A87" w:rsidP="009113FF">
      <w:pPr>
        <w:jc w:val="both"/>
      </w:pPr>
    </w:p>
    <w:p w14:paraId="04C12F69" w14:textId="77777777" w:rsidR="00944F9E" w:rsidRDefault="00944F9E" w:rsidP="009113FF">
      <w:pPr>
        <w:jc w:val="both"/>
      </w:pPr>
    </w:p>
    <w:p w14:paraId="15ECE93F" w14:textId="5814EAE8" w:rsidR="00AC65FE" w:rsidRPr="00AC65FE" w:rsidRDefault="00944F9E" w:rsidP="00256A87">
      <w:pPr>
        <w:jc w:val="center"/>
      </w:pPr>
      <w:r w:rsidRPr="00944F9E">
        <w:rPr>
          <w:noProof/>
        </w:rPr>
        <w:drawing>
          <wp:inline distT="0" distB="0" distL="0" distR="0" wp14:anchorId="3584BC85" wp14:editId="2F1E6FDC">
            <wp:extent cx="4613340" cy="1611551"/>
            <wp:effectExtent l="0" t="0" r="0" b="8255"/>
            <wp:docPr id="401618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18824" name=""/>
                    <pic:cNvPicPr/>
                  </pic:nvPicPr>
                  <pic:blipFill>
                    <a:blip r:embed="rId42"/>
                    <a:stretch>
                      <a:fillRect/>
                    </a:stretch>
                  </pic:blipFill>
                  <pic:spPr>
                    <a:xfrm>
                      <a:off x="0" y="0"/>
                      <a:ext cx="4632945" cy="1618399"/>
                    </a:xfrm>
                    <a:prstGeom prst="rect">
                      <a:avLst/>
                    </a:prstGeom>
                  </pic:spPr>
                </pic:pic>
              </a:graphicData>
            </a:graphic>
          </wp:inline>
        </w:drawing>
      </w:r>
    </w:p>
    <w:sectPr w:rsidR="00AC65FE" w:rsidRPr="00AC65FE">
      <w:footerReference w:type="default" r:id="rId43"/>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Sandra Post (BEUC)" w:date="1900-01-01T00:00:00Z" w:initials="S(">
    <w:p w14:paraId="022368FD" w14:textId="26C5C8E8" w:rsidR="00E71F9E" w:rsidRDefault="00E71F9E">
      <w:pPr>
        <w:pStyle w:val="Kommentarer"/>
      </w:pPr>
      <w:r>
        <w:rPr>
          <w:rStyle w:val="Kommentarsreferens"/>
        </w:rPr>
        <w:annotationRef/>
      </w:r>
      <w:r w:rsidRPr="04DBC368">
        <w:t>Extra space between 'by' and 'the'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2368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E26CB0" w16cex:dateUtc="2026-03-16T1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2368FD" w16cid:durableId="03E26C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99E03" w14:textId="77777777" w:rsidR="0020043E" w:rsidRDefault="0020043E">
      <w:pPr>
        <w:spacing w:after="0" w:line="240" w:lineRule="auto"/>
      </w:pPr>
      <w:r>
        <w:separator/>
      </w:r>
    </w:p>
  </w:endnote>
  <w:endnote w:type="continuationSeparator" w:id="0">
    <w:p w14:paraId="29528FC7" w14:textId="77777777" w:rsidR="0020043E" w:rsidRDefault="00200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671442"/>
      <w:docPartObj>
        <w:docPartGallery w:val="Page Numbers (Bottom of Page)"/>
        <w:docPartUnique/>
      </w:docPartObj>
    </w:sdtPr>
    <w:sdtEndPr>
      <w:rPr>
        <w:noProof/>
      </w:rPr>
    </w:sdtEndPr>
    <w:sdtContent>
      <w:p w14:paraId="51B22508" w14:textId="7830A1C9" w:rsidR="00EE75D9" w:rsidRDefault="00EE75D9">
        <w:pPr>
          <w:pStyle w:val="Sidfot"/>
          <w:jc w:val="center"/>
        </w:pPr>
        <w:r>
          <w:fldChar w:fldCharType="begin"/>
        </w:r>
        <w:r>
          <w:instrText xml:space="preserve"> PAGE   \* MERGEFORMAT </w:instrText>
        </w:r>
        <w:r>
          <w:fldChar w:fldCharType="separate"/>
        </w:r>
        <w:r>
          <w:rPr>
            <w:noProof/>
          </w:rPr>
          <w:t>2</w:t>
        </w:r>
        <w:r>
          <w:rPr>
            <w:noProof/>
          </w:rPr>
          <w:fldChar w:fldCharType="end"/>
        </w:r>
      </w:p>
    </w:sdtContent>
  </w:sdt>
  <w:p w14:paraId="109FB902" w14:textId="77777777" w:rsidR="00F927D9" w:rsidRDefault="00F927D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38D9F" w14:textId="77777777" w:rsidR="0020043E" w:rsidRDefault="0020043E">
      <w:pPr>
        <w:spacing w:after="0" w:line="240" w:lineRule="auto"/>
      </w:pPr>
      <w:r>
        <w:separator/>
      </w:r>
    </w:p>
  </w:footnote>
  <w:footnote w:type="continuationSeparator" w:id="0">
    <w:p w14:paraId="5EEE1569" w14:textId="77777777" w:rsidR="0020043E" w:rsidRDefault="0020043E">
      <w:pPr>
        <w:spacing w:after="0" w:line="240" w:lineRule="auto"/>
      </w:pPr>
      <w:r>
        <w:continuationSeparator/>
      </w:r>
    </w:p>
  </w:footnote>
  <w:footnote w:id="1">
    <w:p w14:paraId="1733BA62" w14:textId="77777777" w:rsidR="00761D5E" w:rsidRDefault="00761D5E" w:rsidP="00761D5E">
      <w:pPr>
        <w:pStyle w:val="Fotnotstext"/>
      </w:pPr>
      <w:r>
        <w:rPr>
          <w:rStyle w:val="Fotnotsreferens"/>
        </w:rPr>
        <w:footnoteRef/>
      </w:r>
      <w:r>
        <w:t xml:space="preserve"> BEUC testing on Android device on 18 January 2024.</w:t>
      </w:r>
    </w:p>
  </w:footnote>
  <w:footnote w:id="2">
    <w:p w14:paraId="6B0ABA56" w14:textId="4E74BD40" w:rsidR="00FB70B9" w:rsidRPr="00B40079" w:rsidRDefault="00FB70B9">
      <w:pPr>
        <w:pStyle w:val="Fotnotstext"/>
      </w:pPr>
      <w:r>
        <w:rPr>
          <w:rStyle w:val="Fotnotsreferens"/>
        </w:rPr>
        <w:footnoteRef/>
      </w:r>
      <w:r w:rsidRPr="00B40079">
        <w:t xml:space="preserve"> </w:t>
      </w:r>
      <w:r w:rsidR="00B40079" w:rsidRPr="00B40079">
        <w:t xml:space="preserve">CJEU, </w:t>
      </w:r>
      <w:r w:rsidR="00B40079" w:rsidRPr="008560B8">
        <w:t>Judgement : ‘</w:t>
      </w:r>
      <w:hyperlink r:id="rId1" w:history="1">
        <w:r w:rsidR="00B40079" w:rsidRPr="00B40079">
          <w:rPr>
            <w:rStyle w:val="Hyperlnk"/>
          </w:rPr>
          <w:t>Meta Platforms Inc and Others v Bundeskartellamt</w:t>
        </w:r>
      </w:hyperlink>
      <w:r w:rsidR="00B40079">
        <w:t>’</w:t>
      </w:r>
      <w:r w:rsidR="00143465">
        <w:t xml:space="preserve"> </w:t>
      </w:r>
      <w:r w:rsidR="00143465" w:rsidRPr="00143465">
        <w:t>Case C-252/21</w:t>
      </w:r>
      <w:r w:rsidR="00143465">
        <w:t xml:space="preserve"> (4 July 2023).</w:t>
      </w:r>
      <w:r w:rsidR="00B40079">
        <w:t xml:space="preserve"> </w:t>
      </w:r>
    </w:p>
  </w:footnote>
  <w:footnote w:id="3">
    <w:p w14:paraId="2E815123" w14:textId="2CB6B872" w:rsidR="00014CB3" w:rsidRPr="00842D8F" w:rsidRDefault="00014CB3">
      <w:pPr>
        <w:pStyle w:val="Fotnotstext"/>
        <w:rPr>
          <w:lang w:val="fr-BE"/>
        </w:rPr>
      </w:pPr>
      <w:r>
        <w:rPr>
          <w:rStyle w:val="Fotnotsreferens"/>
        </w:rPr>
        <w:footnoteRef/>
      </w:r>
      <w:r>
        <w:t xml:space="preserve"> The participating organisations were </w:t>
      </w:r>
      <w:r w:rsidRPr="00014CB3">
        <w:t xml:space="preserve">Асоциация Активни потребители (Bulgaria), dTest (Czech Republic), Forbrugerrådet Tænk (Denmark), UFC-Que Choisir (France), EKPIZO &amp; KEPKA (Greece), Adiconsum (Italy), Latvijas Patērētāju interešu aizstāvības asociācija (Latvia), Vartotojų aljansas (Lithuania), Consumentenbond (Netherlands), Forbrukerrådet (Norway), Federacja Konsumentów &amp; Fundacja Konsumentów (Poland), Spoločnosť ochrany spotrebiteľov (S.O.S.) </w:t>
      </w:r>
      <w:r w:rsidRPr="00842D8F">
        <w:rPr>
          <w:lang w:val="fr-BE"/>
        </w:rPr>
        <w:t>Poprad (Slovakia), ZPS (Slovenia), Asufin &amp; CECU (Spain), Sveriges Konsumenter (Sweden), Union Luxembourgeoise des Consommateurs (Luxembourg).</w:t>
      </w:r>
    </w:p>
  </w:footnote>
  <w:footnote w:id="4">
    <w:p w14:paraId="3F2DF878" w14:textId="35558A64" w:rsidR="005A0C8D" w:rsidRDefault="005A0C8D">
      <w:pPr>
        <w:pStyle w:val="Fotnotstext"/>
      </w:pPr>
      <w:r>
        <w:rPr>
          <w:rStyle w:val="Fotnotsreferens"/>
        </w:rPr>
        <w:footnoteRef/>
      </w:r>
      <w:r w:rsidRPr="00842D8F">
        <w:rPr>
          <w:lang w:val="fr-BE"/>
        </w:rPr>
        <w:t xml:space="preserve"> The participating members were dTest (Czech Republic), Forbrugerr</w:t>
      </w:r>
      <w:r w:rsidRPr="00842D8F">
        <w:rPr>
          <w:rFonts w:hint="cs"/>
          <w:lang w:val="fr-BE"/>
        </w:rPr>
        <w:t>å</w:t>
      </w:r>
      <w:r w:rsidRPr="00842D8F">
        <w:rPr>
          <w:lang w:val="fr-BE"/>
        </w:rPr>
        <w:t>det T</w:t>
      </w:r>
      <w:r w:rsidRPr="00842D8F">
        <w:rPr>
          <w:rFonts w:hint="cs"/>
          <w:lang w:val="fr-BE"/>
        </w:rPr>
        <w:t>æ</w:t>
      </w:r>
      <w:r w:rsidRPr="00842D8F">
        <w:rPr>
          <w:lang w:val="fr-BE"/>
        </w:rPr>
        <w:t>nk (Denmark), EKPIZO (Greece), UFC-Que Choisir (France), Forbrukerr</w:t>
      </w:r>
      <w:r w:rsidRPr="00842D8F">
        <w:rPr>
          <w:rFonts w:hint="cs"/>
          <w:lang w:val="fr-BE"/>
        </w:rPr>
        <w:t>å</w:t>
      </w:r>
      <w:r w:rsidRPr="00842D8F">
        <w:rPr>
          <w:lang w:val="fr-BE"/>
        </w:rPr>
        <w:t>det (Norway), Spolo</w:t>
      </w:r>
      <w:r w:rsidRPr="00842D8F">
        <w:rPr>
          <w:rFonts w:hint="cs"/>
          <w:lang w:val="fr-BE"/>
        </w:rPr>
        <w:t>č</w:t>
      </w:r>
      <w:r w:rsidRPr="00842D8F">
        <w:rPr>
          <w:lang w:val="fr-BE"/>
        </w:rPr>
        <w:t>nos</w:t>
      </w:r>
      <w:r w:rsidRPr="00842D8F">
        <w:rPr>
          <w:rFonts w:hint="cs"/>
          <w:lang w:val="fr-BE"/>
        </w:rPr>
        <w:t>ť</w:t>
      </w:r>
      <w:r w:rsidRPr="00842D8F">
        <w:rPr>
          <w:lang w:val="fr-BE"/>
        </w:rPr>
        <w:t xml:space="preserve"> ochrany spotrebite</w:t>
      </w:r>
      <w:r w:rsidRPr="00842D8F">
        <w:rPr>
          <w:rFonts w:hint="cs"/>
          <w:lang w:val="fr-BE"/>
        </w:rPr>
        <w:t>ľ</w:t>
      </w:r>
      <w:r w:rsidRPr="00842D8F">
        <w:rPr>
          <w:lang w:val="fr-BE"/>
        </w:rPr>
        <w:t xml:space="preserve">ov (S.O.S.) </w:t>
      </w:r>
      <w:r w:rsidRPr="005A0C8D">
        <w:t>Poprad (Slovakia), Zveza Potrošnikov Slovenije – ZPS (Slovenia) and CECU (Spain).</w:t>
      </w:r>
    </w:p>
  </w:footnote>
  <w:footnote w:id="5">
    <w:p w14:paraId="46EAFBEA" w14:textId="77777777" w:rsidR="00946B47" w:rsidRDefault="00946B47" w:rsidP="008C4D8E">
      <w:pPr>
        <w:pStyle w:val="Fotnotstext"/>
      </w:pPr>
      <w:r w:rsidRPr="42AA122E">
        <w:rPr>
          <w:rStyle w:val="Fotnotsreferens"/>
        </w:rPr>
        <w:footnoteRef/>
      </w:r>
      <w:r>
        <w:t xml:space="preserve"> Art. 5 GDPR.</w:t>
      </w:r>
    </w:p>
  </w:footnote>
  <w:footnote w:id="6">
    <w:p w14:paraId="3FCF2B01" w14:textId="5FA9A7ED" w:rsidR="00946B47" w:rsidRDefault="00946B47" w:rsidP="008C4D8E">
      <w:pPr>
        <w:pStyle w:val="Fotnotstext"/>
        <w:jc w:val="both"/>
      </w:pPr>
      <w:r w:rsidRPr="42AA122E">
        <w:rPr>
          <w:rStyle w:val="Fotnotsreferens"/>
        </w:rPr>
        <w:footnoteRef/>
      </w:r>
      <w:r>
        <w:t xml:space="preserve"> The CJEU takes this position in its decision C-446/21</w:t>
      </w:r>
      <w:r w:rsidR="00256A87">
        <w:t xml:space="preserve"> (</w:t>
      </w:r>
      <w:r w:rsidRPr="00256A87">
        <w:rPr>
          <w:i/>
        </w:rPr>
        <w:t>Schrems v Meta</w:t>
      </w:r>
      <w:r w:rsidR="00256A87">
        <w:t>)</w:t>
      </w:r>
      <w:r>
        <w:t xml:space="preserve">. In parallel, the EDPB Opinion highlighted that the processing of personal data for advertising purposes by large online platforms like Meta should be scrutinised very carefully. In particular, the EDPB noted that “the magnitude and intrusiveness of the processing have to be taken into account while assessing compliance with the principle of data minimisation”. Excessive tracking “is thus harder to reconcile with the principle of data minimisation than, for example a system of personalised advertising in which users themselves actively and consciously determine their own preferences". From this angle, nothing seems to have changed.  </w:t>
      </w:r>
    </w:p>
  </w:footnote>
  <w:footnote w:id="7">
    <w:p w14:paraId="5075DD1F" w14:textId="2D2EC578" w:rsidR="00946B47" w:rsidRDefault="00946B47" w:rsidP="008C4D8E">
      <w:pPr>
        <w:pStyle w:val="Fotnotstext"/>
        <w:jc w:val="both"/>
      </w:pPr>
      <w:r w:rsidRPr="42AA122E">
        <w:rPr>
          <w:rStyle w:val="Fotnotsreferens"/>
        </w:rPr>
        <w:footnoteRef/>
      </w:r>
      <w:r>
        <w:t xml:space="preserve"> The Court clarified that information "must enable the data subject to be able to determine easily the consequences of any consent" and "ensure that the consent given is well informed". Even more clearly, the Judges argued that the controller must be able to prove that the "clause was actually read and digested." (emphasis added) (CJEU, 11 November 2020, Orange Romania. v Autoritatea Națională de Supraveghere a Prelucrării Datelor cu Caracter Personal (ANSPDCP), C-61/19, paragraphs 40 and 46).  </w:t>
      </w:r>
    </w:p>
  </w:footnote>
  <w:footnote w:id="8">
    <w:p w14:paraId="54B0CDB8" w14:textId="416899F6" w:rsidR="00946B47" w:rsidRDefault="00946B47" w:rsidP="008C4D8E">
      <w:pPr>
        <w:pStyle w:val="Fotnotstext"/>
        <w:jc w:val="both"/>
      </w:pPr>
      <w:r w:rsidRPr="42AA122E">
        <w:rPr>
          <w:rStyle w:val="Fotnotsreferens"/>
        </w:rPr>
        <w:footnoteRef/>
      </w:r>
      <w:r>
        <w:t xml:space="preserve"> In its Opinion on Valid Consent in the Context of Consent or Pay Models Implemented by Large Online Platforms, the EDPB follows the instructions of the CJEU and uses very clear words. Controllers have the responsibility, under the principle of accountability, to build up an information process enabling data subjects to have a full and clear comprehension of the consequences of their possible choices. "This includes a duty to inform users of processing activities that run in the background and of which they may not be aware. If the appropriate information is not provided, an information asymmetry may occur and data subjects may not be able to foresee the manner in which their personal data will be processed" (emphasis added) (Adopted on 17 April 2024, paragraphs 143, 145, and 147).  </w:t>
      </w:r>
    </w:p>
  </w:footnote>
  <w:footnote w:id="9">
    <w:p w14:paraId="093343C2" w14:textId="77777777" w:rsidR="00EC300A" w:rsidRDefault="00EC300A" w:rsidP="00EC300A">
      <w:pPr>
        <w:pStyle w:val="Fotnotstext"/>
        <w:jc w:val="both"/>
      </w:pPr>
      <w:r w:rsidRPr="42AA122E">
        <w:rPr>
          <w:rStyle w:val="Fotnotsreferens"/>
        </w:rPr>
        <w:footnoteRef/>
      </w:r>
      <w:r>
        <w:t xml:space="preserve"> In our previous submissions, we have already clarified how META's dominant position within the specific market sector makes the element of detriment particularly significant for a free consent.  </w:t>
      </w:r>
    </w:p>
  </w:footnote>
  <w:footnote w:id="10">
    <w:p w14:paraId="0EBB10D1" w14:textId="77777777" w:rsidR="00EC300A" w:rsidRDefault="00EC300A" w:rsidP="00EC300A">
      <w:pPr>
        <w:pStyle w:val="Fotnotstext"/>
        <w:jc w:val="both"/>
      </w:pPr>
      <w:r w:rsidRPr="42AA122E">
        <w:rPr>
          <w:rStyle w:val="Fotnotsreferens"/>
        </w:rPr>
        <w:footnoteRef/>
      </w:r>
      <w:r>
        <w:t xml:space="preserve"> EC/EDPB, Joint Guidelines on the Interplay between the Digital Markets Act and the General Data Protection Regulation, paragraph 26</w:t>
      </w:r>
    </w:p>
  </w:footnote>
  <w:footnote w:id="11">
    <w:p w14:paraId="7589D24D" w14:textId="74916F7C" w:rsidR="00AA42AC" w:rsidRDefault="00AA42AC">
      <w:pPr>
        <w:pStyle w:val="Fotnotstext"/>
      </w:pPr>
      <w:r>
        <w:rPr>
          <w:rStyle w:val="Fotnotsreferens"/>
        </w:rPr>
        <w:footnoteRef/>
      </w:r>
      <w:r>
        <w:t xml:space="preserve"> European Commission, ‘</w:t>
      </w:r>
      <w:hyperlink r:id="rId2" w:history="1">
        <w:r w:rsidRPr="00685896">
          <w:rPr>
            <w:rStyle w:val="Hyperlnk"/>
          </w:rPr>
          <w:t>Guidance on the interpretation and application of Directive 2005/29/EC of the European Parliament and of the Council concerning unfair business-to-consumer commercial practices in the internal market</w:t>
        </w:r>
      </w:hyperlink>
      <w:r>
        <w:t>’</w:t>
      </w:r>
      <w:r w:rsidR="001A560A">
        <w:t xml:space="preserve"> </w:t>
      </w:r>
      <w:r w:rsidR="001A560A" w:rsidRPr="001A560A">
        <w:t>C/2021/9320</w:t>
      </w:r>
      <w:r w:rsidR="001A560A">
        <w:t xml:space="preserve"> (29 December 2021).</w:t>
      </w:r>
    </w:p>
  </w:footnote>
  <w:footnote w:id="12">
    <w:p w14:paraId="475F3472" w14:textId="783EC3B0" w:rsidR="00CE0F62" w:rsidRPr="00EE75D9" w:rsidRDefault="00CE0F62">
      <w:pPr>
        <w:pStyle w:val="Fotnotstext"/>
        <w:rPr>
          <w:lang w:val="en-US"/>
        </w:rPr>
      </w:pPr>
      <w:r>
        <w:rPr>
          <w:rStyle w:val="Fotnotsreferens"/>
        </w:rPr>
        <w:footnoteRef/>
      </w:r>
      <w:r w:rsidRPr="008560B8">
        <w:rPr>
          <w:lang w:val="de-DE"/>
        </w:rPr>
        <w:t xml:space="preserve"> </w:t>
      </w:r>
      <w:r w:rsidR="00C02AA4" w:rsidRPr="008560B8">
        <w:rPr>
          <w:lang w:val="de-DE"/>
        </w:rPr>
        <w:t xml:space="preserve">BGH, Beschluss vom 25. September 2025 – Az. </w:t>
      </w:r>
      <w:r w:rsidR="00C02AA4" w:rsidRPr="00C02AA4">
        <w:t>I ZR 11/20</w:t>
      </w:r>
    </w:p>
  </w:footnote>
  <w:footnote w:id="13">
    <w:p w14:paraId="21DEE1E1" w14:textId="6E23F4CA" w:rsidR="001E1DD4" w:rsidRDefault="001E1DD4">
      <w:pPr>
        <w:pStyle w:val="Fotnotstext"/>
      </w:pPr>
      <w:r>
        <w:rPr>
          <w:rStyle w:val="Fotnotsreferens"/>
        </w:rPr>
        <w:footnoteRef/>
      </w:r>
      <w:r>
        <w:t xml:space="preserve"> </w:t>
      </w:r>
      <w:r w:rsidR="009F5AB5">
        <w:t>BEUC testing on Android Pixel 9a device on 28 January 2026.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B1D29"/>
    <w:multiLevelType w:val="hybridMultilevel"/>
    <w:tmpl w:val="C1D6E7D0"/>
    <w:lvl w:ilvl="0" w:tplc="08090005">
      <w:start w:val="1"/>
      <w:numFmt w:val="bullet"/>
      <w:lvlText w:val=""/>
      <w:lvlJc w:val="left"/>
      <w:pPr>
        <w:ind w:left="502" w:hanging="360"/>
      </w:pPr>
      <w:rPr>
        <w:rFonts w:ascii="Wingdings" w:hAnsi="Wingdings" w:hint="default"/>
      </w:rPr>
    </w:lvl>
    <w:lvl w:ilvl="1" w:tplc="10000019" w:tentative="1">
      <w:start w:val="1"/>
      <w:numFmt w:val="lowerLetter"/>
      <w:lvlText w:val="%2."/>
      <w:lvlJc w:val="left"/>
      <w:pPr>
        <w:ind w:left="1505" w:hanging="360"/>
      </w:pPr>
    </w:lvl>
    <w:lvl w:ilvl="2" w:tplc="1000001B" w:tentative="1">
      <w:start w:val="1"/>
      <w:numFmt w:val="lowerRoman"/>
      <w:lvlText w:val="%3."/>
      <w:lvlJc w:val="right"/>
      <w:pPr>
        <w:ind w:left="2225" w:hanging="180"/>
      </w:pPr>
    </w:lvl>
    <w:lvl w:ilvl="3" w:tplc="1000000F" w:tentative="1">
      <w:start w:val="1"/>
      <w:numFmt w:val="decimal"/>
      <w:lvlText w:val="%4."/>
      <w:lvlJc w:val="left"/>
      <w:pPr>
        <w:ind w:left="2945" w:hanging="360"/>
      </w:pPr>
    </w:lvl>
    <w:lvl w:ilvl="4" w:tplc="10000019" w:tentative="1">
      <w:start w:val="1"/>
      <w:numFmt w:val="lowerLetter"/>
      <w:lvlText w:val="%5."/>
      <w:lvlJc w:val="left"/>
      <w:pPr>
        <w:ind w:left="3665" w:hanging="360"/>
      </w:pPr>
    </w:lvl>
    <w:lvl w:ilvl="5" w:tplc="1000001B" w:tentative="1">
      <w:start w:val="1"/>
      <w:numFmt w:val="lowerRoman"/>
      <w:lvlText w:val="%6."/>
      <w:lvlJc w:val="right"/>
      <w:pPr>
        <w:ind w:left="4385" w:hanging="180"/>
      </w:pPr>
    </w:lvl>
    <w:lvl w:ilvl="6" w:tplc="1000000F" w:tentative="1">
      <w:start w:val="1"/>
      <w:numFmt w:val="decimal"/>
      <w:lvlText w:val="%7."/>
      <w:lvlJc w:val="left"/>
      <w:pPr>
        <w:ind w:left="5105" w:hanging="360"/>
      </w:pPr>
    </w:lvl>
    <w:lvl w:ilvl="7" w:tplc="10000019" w:tentative="1">
      <w:start w:val="1"/>
      <w:numFmt w:val="lowerLetter"/>
      <w:lvlText w:val="%8."/>
      <w:lvlJc w:val="left"/>
      <w:pPr>
        <w:ind w:left="5825" w:hanging="360"/>
      </w:pPr>
    </w:lvl>
    <w:lvl w:ilvl="8" w:tplc="1000001B" w:tentative="1">
      <w:start w:val="1"/>
      <w:numFmt w:val="lowerRoman"/>
      <w:lvlText w:val="%9."/>
      <w:lvlJc w:val="right"/>
      <w:pPr>
        <w:ind w:left="6545" w:hanging="180"/>
      </w:pPr>
    </w:lvl>
  </w:abstractNum>
  <w:abstractNum w:abstractNumId="1" w15:restartNumberingAfterBreak="0">
    <w:nsid w:val="08E908C6"/>
    <w:multiLevelType w:val="hybridMultilevel"/>
    <w:tmpl w:val="552ABC8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1EF96574"/>
    <w:multiLevelType w:val="hybridMultilevel"/>
    <w:tmpl w:val="A6DE3C3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29584B9C"/>
    <w:multiLevelType w:val="hybridMultilevel"/>
    <w:tmpl w:val="EB68BB0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2A6E78BF"/>
    <w:multiLevelType w:val="hybridMultilevel"/>
    <w:tmpl w:val="3580F232"/>
    <w:lvl w:ilvl="0" w:tplc="0F14B142">
      <w:numFmt w:val="bullet"/>
      <w:lvlText w:val="-"/>
      <w:lvlJc w:val="left"/>
      <w:pPr>
        <w:ind w:left="1440" w:hanging="360"/>
      </w:pPr>
      <w:rPr>
        <w:rFonts w:ascii="Aptos" w:eastAsiaTheme="minorHAnsi" w:hAnsi="Aptos" w:cstheme="minorBidi" w:hint="default"/>
      </w:rPr>
    </w:lvl>
    <w:lvl w:ilvl="1" w:tplc="0C000003" w:tentative="1">
      <w:start w:val="1"/>
      <w:numFmt w:val="bullet"/>
      <w:lvlText w:val="o"/>
      <w:lvlJc w:val="left"/>
      <w:pPr>
        <w:ind w:left="2160" w:hanging="360"/>
      </w:pPr>
      <w:rPr>
        <w:rFonts w:ascii="Courier New" w:hAnsi="Courier New" w:cs="Courier New" w:hint="default"/>
      </w:rPr>
    </w:lvl>
    <w:lvl w:ilvl="2" w:tplc="0C000005" w:tentative="1">
      <w:start w:val="1"/>
      <w:numFmt w:val="bullet"/>
      <w:lvlText w:val=""/>
      <w:lvlJc w:val="left"/>
      <w:pPr>
        <w:ind w:left="2880" w:hanging="360"/>
      </w:pPr>
      <w:rPr>
        <w:rFonts w:ascii="Wingdings" w:hAnsi="Wingdings" w:hint="default"/>
      </w:rPr>
    </w:lvl>
    <w:lvl w:ilvl="3" w:tplc="0C000001" w:tentative="1">
      <w:start w:val="1"/>
      <w:numFmt w:val="bullet"/>
      <w:lvlText w:val=""/>
      <w:lvlJc w:val="left"/>
      <w:pPr>
        <w:ind w:left="3600" w:hanging="360"/>
      </w:pPr>
      <w:rPr>
        <w:rFonts w:ascii="Symbol" w:hAnsi="Symbol" w:hint="default"/>
      </w:rPr>
    </w:lvl>
    <w:lvl w:ilvl="4" w:tplc="0C000003" w:tentative="1">
      <w:start w:val="1"/>
      <w:numFmt w:val="bullet"/>
      <w:lvlText w:val="o"/>
      <w:lvlJc w:val="left"/>
      <w:pPr>
        <w:ind w:left="4320" w:hanging="360"/>
      </w:pPr>
      <w:rPr>
        <w:rFonts w:ascii="Courier New" w:hAnsi="Courier New" w:cs="Courier New" w:hint="default"/>
      </w:rPr>
    </w:lvl>
    <w:lvl w:ilvl="5" w:tplc="0C000005" w:tentative="1">
      <w:start w:val="1"/>
      <w:numFmt w:val="bullet"/>
      <w:lvlText w:val=""/>
      <w:lvlJc w:val="left"/>
      <w:pPr>
        <w:ind w:left="5040" w:hanging="360"/>
      </w:pPr>
      <w:rPr>
        <w:rFonts w:ascii="Wingdings" w:hAnsi="Wingdings" w:hint="default"/>
      </w:rPr>
    </w:lvl>
    <w:lvl w:ilvl="6" w:tplc="0C000001" w:tentative="1">
      <w:start w:val="1"/>
      <w:numFmt w:val="bullet"/>
      <w:lvlText w:val=""/>
      <w:lvlJc w:val="left"/>
      <w:pPr>
        <w:ind w:left="5760" w:hanging="360"/>
      </w:pPr>
      <w:rPr>
        <w:rFonts w:ascii="Symbol" w:hAnsi="Symbol" w:hint="default"/>
      </w:rPr>
    </w:lvl>
    <w:lvl w:ilvl="7" w:tplc="0C000003" w:tentative="1">
      <w:start w:val="1"/>
      <w:numFmt w:val="bullet"/>
      <w:lvlText w:val="o"/>
      <w:lvlJc w:val="left"/>
      <w:pPr>
        <w:ind w:left="6480" w:hanging="360"/>
      </w:pPr>
      <w:rPr>
        <w:rFonts w:ascii="Courier New" w:hAnsi="Courier New" w:cs="Courier New" w:hint="default"/>
      </w:rPr>
    </w:lvl>
    <w:lvl w:ilvl="8" w:tplc="0C000005" w:tentative="1">
      <w:start w:val="1"/>
      <w:numFmt w:val="bullet"/>
      <w:lvlText w:val=""/>
      <w:lvlJc w:val="left"/>
      <w:pPr>
        <w:ind w:left="7200" w:hanging="360"/>
      </w:pPr>
      <w:rPr>
        <w:rFonts w:ascii="Wingdings" w:hAnsi="Wingdings" w:hint="default"/>
      </w:rPr>
    </w:lvl>
  </w:abstractNum>
  <w:abstractNum w:abstractNumId="5" w15:restartNumberingAfterBreak="0">
    <w:nsid w:val="2C014FA2"/>
    <w:multiLevelType w:val="hybridMultilevel"/>
    <w:tmpl w:val="CCC8D1D0"/>
    <w:lvl w:ilvl="0" w:tplc="DCE86C58">
      <w:numFmt w:val="bullet"/>
      <w:lvlText w:val="-"/>
      <w:lvlJc w:val="left"/>
      <w:pPr>
        <w:ind w:left="720" w:hanging="360"/>
      </w:pPr>
      <w:rPr>
        <w:rFonts w:ascii="Aptos" w:eastAsiaTheme="minorHAnsi" w:hAnsi="Aptos"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48B80F1A"/>
    <w:multiLevelType w:val="hybridMultilevel"/>
    <w:tmpl w:val="E4F2DBD4"/>
    <w:lvl w:ilvl="0" w:tplc="0F14B142">
      <w:numFmt w:val="bullet"/>
      <w:lvlText w:val="-"/>
      <w:lvlJc w:val="left"/>
      <w:pPr>
        <w:ind w:left="720" w:hanging="360"/>
      </w:pPr>
      <w:rPr>
        <w:rFonts w:ascii="Aptos" w:eastAsiaTheme="minorHAnsi" w:hAnsi="Aptos"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67F326D8"/>
    <w:multiLevelType w:val="hybridMultilevel"/>
    <w:tmpl w:val="88000BA6"/>
    <w:lvl w:ilvl="0" w:tplc="10000011">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8" w15:restartNumberingAfterBreak="0">
    <w:nsid w:val="6B0DDBD4"/>
    <w:multiLevelType w:val="hybridMultilevel"/>
    <w:tmpl w:val="FFFFFFFF"/>
    <w:lvl w:ilvl="0" w:tplc="72025064">
      <w:start w:val="1"/>
      <w:numFmt w:val="bullet"/>
      <w:lvlText w:val="-"/>
      <w:lvlJc w:val="left"/>
      <w:pPr>
        <w:ind w:left="720" w:hanging="360"/>
      </w:pPr>
      <w:rPr>
        <w:rFonts w:ascii="Aptos" w:hAnsi="Aptos" w:hint="default"/>
      </w:rPr>
    </w:lvl>
    <w:lvl w:ilvl="1" w:tplc="7A6E2BDC">
      <w:start w:val="1"/>
      <w:numFmt w:val="bullet"/>
      <w:lvlText w:val="o"/>
      <w:lvlJc w:val="left"/>
      <w:pPr>
        <w:ind w:left="1440" w:hanging="360"/>
      </w:pPr>
      <w:rPr>
        <w:rFonts w:ascii="Courier New" w:hAnsi="Courier New" w:hint="default"/>
      </w:rPr>
    </w:lvl>
    <w:lvl w:ilvl="2" w:tplc="FF82B4C0">
      <w:start w:val="1"/>
      <w:numFmt w:val="bullet"/>
      <w:lvlText w:val=""/>
      <w:lvlJc w:val="left"/>
      <w:pPr>
        <w:ind w:left="2160" w:hanging="360"/>
      </w:pPr>
      <w:rPr>
        <w:rFonts w:ascii="Wingdings" w:hAnsi="Wingdings" w:hint="default"/>
      </w:rPr>
    </w:lvl>
    <w:lvl w:ilvl="3" w:tplc="E1448138">
      <w:start w:val="1"/>
      <w:numFmt w:val="bullet"/>
      <w:lvlText w:val=""/>
      <w:lvlJc w:val="left"/>
      <w:pPr>
        <w:ind w:left="2880" w:hanging="360"/>
      </w:pPr>
      <w:rPr>
        <w:rFonts w:ascii="Symbol" w:hAnsi="Symbol" w:hint="default"/>
      </w:rPr>
    </w:lvl>
    <w:lvl w:ilvl="4" w:tplc="A93ACA20">
      <w:start w:val="1"/>
      <w:numFmt w:val="bullet"/>
      <w:lvlText w:val="o"/>
      <w:lvlJc w:val="left"/>
      <w:pPr>
        <w:ind w:left="3600" w:hanging="360"/>
      </w:pPr>
      <w:rPr>
        <w:rFonts w:ascii="Courier New" w:hAnsi="Courier New" w:hint="default"/>
      </w:rPr>
    </w:lvl>
    <w:lvl w:ilvl="5" w:tplc="E8FE1420">
      <w:start w:val="1"/>
      <w:numFmt w:val="bullet"/>
      <w:lvlText w:val=""/>
      <w:lvlJc w:val="left"/>
      <w:pPr>
        <w:ind w:left="4320" w:hanging="360"/>
      </w:pPr>
      <w:rPr>
        <w:rFonts w:ascii="Wingdings" w:hAnsi="Wingdings" w:hint="default"/>
      </w:rPr>
    </w:lvl>
    <w:lvl w:ilvl="6" w:tplc="5EBCA5F6">
      <w:start w:val="1"/>
      <w:numFmt w:val="bullet"/>
      <w:lvlText w:val=""/>
      <w:lvlJc w:val="left"/>
      <w:pPr>
        <w:ind w:left="5040" w:hanging="360"/>
      </w:pPr>
      <w:rPr>
        <w:rFonts w:ascii="Symbol" w:hAnsi="Symbol" w:hint="default"/>
      </w:rPr>
    </w:lvl>
    <w:lvl w:ilvl="7" w:tplc="7A5C9810">
      <w:start w:val="1"/>
      <w:numFmt w:val="bullet"/>
      <w:lvlText w:val="o"/>
      <w:lvlJc w:val="left"/>
      <w:pPr>
        <w:ind w:left="5760" w:hanging="360"/>
      </w:pPr>
      <w:rPr>
        <w:rFonts w:ascii="Courier New" w:hAnsi="Courier New" w:hint="default"/>
      </w:rPr>
    </w:lvl>
    <w:lvl w:ilvl="8" w:tplc="2124D0DC">
      <w:start w:val="1"/>
      <w:numFmt w:val="bullet"/>
      <w:lvlText w:val=""/>
      <w:lvlJc w:val="left"/>
      <w:pPr>
        <w:ind w:left="6480" w:hanging="360"/>
      </w:pPr>
      <w:rPr>
        <w:rFonts w:ascii="Wingdings" w:hAnsi="Wingdings" w:hint="default"/>
      </w:rPr>
    </w:lvl>
  </w:abstractNum>
  <w:abstractNum w:abstractNumId="9" w15:restartNumberingAfterBreak="0">
    <w:nsid w:val="78151A15"/>
    <w:multiLevelType w:val="hybridMultilevel"/>
    <w:tmpl w:val="ED825CA4"/>
    <w:lvl w:ilvl="0" w:tplc="10000017">
      <w:start w:val="1"/>
      <w:numFmt w:val="lowerLetter"/>
      <w:lvlText w:val="%1)"/>
      <w:lvlJc w:val="left"/>
      <w:pPr>
        <w:ind w:left="1800" w:hanging="360"/>
      </w:pPr>
    </w:lvl>
    <w:lvl w:ilvl="1" w:tplc="10000019" w:tentative="1">
      <w:start w:val="1"/>
      <w:numFmt w:val="lowerLetter"/>
      <w:lvlText w:val="%2."/>
      <w:lvlJc w:val="left"/>
      <w:pPr>
        <w:ind w:left="2520" w:hanging="360"/>
      </w:pPr>
    </w:lvl>
    <w:lvl w:ilvl="2" w:tplc="1000001B" w:tentative="1">
      <w:start w:val="1"/>
      <w:numFmt w:val="lowerRoman"/>
      <w:lvlText w:val="%3."/>
      <w:lvlJc w:val="right"/>
      <w:pPr>
        <w:ind w:left="3240" w:hanging="180"/>
      </w:pPr>
    </w:lvl>
    <w:lvl w:ilvl="3" w:tplc="1000000F" w:tentative="1">
      <w:start w:val="1"/>
      <w:numFmt w:val="decimal"/>
      <w:lvlText w:val="%4."/>
      <w:lvlJc w:val="left"/>
      <w:pPr>
        <w:ind w:left="3960" w:hanging="360"/>
      </w:pPr>
    </w:lvl>
    <w:lvl w:ilvl="4" w:tplc="10000019" w:tentative="1">
      <w:start w:val="1"/>
      <w:numFmt w:val="lowerLetter"/>
      <w:lvlText w:val="%5."/>
      <w:lvlJc w:val="left"/>
      <w:pPr>
        <w:ind w:left="4680" w:hanging="360"/>
      </w:pPr>
    </w:lvl>
    <w:lvl w:ilvl="5" w:tplc="1000001B" w:tentative="1">
      <w:start w:val="1"/>
      <w:numFmt w:val="lowerRoman"/>
      <w:lvlText w:val="%6."/>
      <w:lvlJc w:val="right"/>
      <w:pPr>
        <w:ind w:left="5400" w:hanging="180"/>
      </w:pPr>
    </w:lvl>
    <w:lvl w:ilvl="6" w:tplc="1000000F" w:tentative="1">
      <w:start w:val="1"/>
      <w:numFmt w:val="decimal"/>
      <w:lvlText w:val="%7."/>
      <w:lvlJc w:val="left"/>
      <w:pPr>
        <w:ind w:left="6120" w:hanging="360"/>
      </w:pPr>
    </w:lvl>
    <w:lvl w:ilvl="7" w:tplc="10000019" w:tentative="1">
      <w:start w:val="1"/>
      <w:numFmt w:val="lowerLetter"/>
      <w:lvlText w:val="%8."/>
      <w:lvlJc w:val="left"/>
      <w:pPr>
        <w:ind w:left="6840" w:hanging="360"/>
      </w:pPr>
    </w:lvl>
    <w:lvl w:ilvl="8" w:tplc="1000001B" w:tentative="1">
      <w:start w:val="1"/>
      <w:numFmt w:val="lowerRoman"/>
      <w:lvlText w:val="%9."/>
      <w:lvlJc w:val="right"/>
      <w:pPr>
        <w:ind w:left="7560" w:hanging="180"/>
      </w:pPr>
    </w:lvl>
  </w:abstractNum>
  <w:num w:numId="1" w16cid:durableId="1143737350">
    <w:abstractNumId w:val="9"/>
  </w:num>
  <w:num w:numId="2" w16cid:durableId="1529946042">
    <w:abstractNumId w:val="7"/>
  </w:num>
  <w:num w:numId="3" w16cid:durableId="1564290555">
    <w:abstractNumId w:val="8"/>
  </w:num>
  <w:num w:numId="4" w16cid:durableId="1742755725">
    <w:abstractNumId w:val="0"/>
  </w:num>
  <w:num w:numId="5" w16cid:durableId="527716904">
    <w:abstractNumId w:val="1"/>
  </w:num>
  <w:num w:numId="6" w16cid:durableId="837307104">
    <w:abstractNumId w:val="3"/>
  </w:num>
  <w:num w:numId="7" w16cid:durableId="1633947401">
    <w:abstractNumId w:val="5"/>
  </w:num>
  <w:num w:numId="8" w16cid:durableId="1789809539">
    <w:abstractNumId w:val="6"/>
  </w:num>
  <w:num w:numId="9" w16cid:durableId="538903736">
    <w:abstractNumId w:val="4"/>
  </w:num>
  <w:num w:numId="10" w16cid:durableId="21797912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dra Post (BEUC)">
    <w15:presenceInfo w15:providerId="AD" w15:userId="S::spo@beuc.eu::fdf81c1a-ea1a-4940-ae3f-037c800250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5FE"/>
    <w:rsid w:val="0000008D"/>
    <w:rsid w:val="00002DDB"/>
    <w:rsid w:val="0000349E"/>
    <w:rsid w:val="00003DF9"/>
    <w:rsid w:val="0000419C"/>
    <w:rsid w:val="000049EA"/>
    <w:rsid w:val="00004E78"/>
    <w:rsid w:val="00005715"/>
    <w:rsid w:val="00007539"/>
    <w:rsid w:val="00007817"/>
    <w:rsid w:val="00013380"/>
    <w:rsid w:val="00013AC9"/>
    <w:rsid w:val="0001412A"/>
    <w:rsid w:val="0001477B"/>
    <w:rsid w:val="00014CB3"/>
    <w:rsid w:val="00015688"/>
    <w:rsid w:val="000164C9"/>
    <w:rsid w:val="0001692F"/>
    <w:rsid w:val="00016C60"/>
    <w:rsid w:val="000173AA"/>
    <w:rsid w:val="0001745F"/>
    <w:rsid w:val="00017F5E"/>
    <w:rsid w:val="000222C9"/>
    <w:rsid w:val="00023653"/>
    <w:rsid w:val="000239A3"/>
    <w:rsid w:val="00023B0A"/>
    <w:rsid w:val="00023DED"/>
    <w:rsid w:val="000240B2"/>
    <w:rsid w:val="0002647C"/>
    <w:rsid w:val="000272A0"/>
    <w:rsid w:val="00027852"/>
    <w:rsid w:val="000302F2"/>
    <w:rsid w:val="00032053"/>
    <w:rsid w:val="0003284F"/>
    <w:rsid w:val="000361C3"/>
    <w:rsid w:val="000376B7"/>
    <w:rsid w:val="000421D1"/>
    <w:rsid w:val="00042556"/>
    <w:rsid w:val="000438D1"/>
    <w:rsid w:val="00043E88"/>
    <w:rsid w:val="0004425F"/>
    <w:rsid w:val="000447F7"/>
    <w:rsid w:val="00045256"/>
    <w:rsid w:val="000457DE"/>
    <w:rsid w:val="0004588D"/>
    <w:rsid w:val="00047BC6"/>
    <w:rsid w:val="00050CAF"/>
    <w:rsid w:val="00053BA0"/>
    <w:rsid w:val="0005780D"/>
    <w:rsid w:val="000578FC"/>
    <w:rsid w:val="00057EED"/>
    <w:rsid w:val="000606EB"/>
    <w:rsid w:val="00060EA4"/>
    <w:rsid w:val="0006102B"/>
    <w:rsid w:val="00061948"/>
    <w:rsid w:val="00061CA5"/>
    <w:rsid w:val="000627D2"/>
    <w:rsid w:val="000632B6"/>
    <w:rsid w:val="000642BE"/>
    <w:rsid w:val="000653AF"/>
    <w:rsid w:val="00067235"/>
    <w:rsid w:val="0007025A"/>
    <w:rsid w:val="000706A0"/>
    <w:rsid w:val="000706D7"/>
    <w:rsid w:val="00070F37"/>
    <w:rsid w:val="0007459F"/>
    <w:rsid w:val="00075402"/>
    <w:rsid w:val="000755A3"/>
    <w:rsid w:val="00075D9D"/>
    <w:rsid w:val="00080241"/>
    <w:rsid w:val="0008085A"/>
    <w:rsid w:val="0008109C"/>
    <w:rsid w:val="000824DB"/>
    <w:rsid w:val="0008366E"/>
    <w:rsid w:val="0008446F"/>
    <w:rsid w:val="000855B3"/>
    <w:rsid w:val="00086269"/>
    <w:rsid w:val="0008676D"/>
    <w:rsid w:val="00086B89"/>
    <w:rsid w:val="00090839"/>
    <w:rsid w:val="000933D0"/>
    <w:rsid w:val="000933E0"/>
    <w:rsid w:val="0009367C"/>
    <w:rsid w:val="00095087"/>
    <w:rsid w:val="000963F6"/>
    <w:rsid w:val="00097268"/>
    <w:rsid w:val="00097BB3"/>
    <w:rsid w:val="00097C33"/>
    <w:rsid w:val="000A00D2"/>
    <w:rsid w:val="000A1F47"/>
    <w:rsid w:val="000A210F"/>
    <w:rsid w:val="000A2576"/>
    <w:rsid w:val="000A45FE"/>
    <w:rsid w:val="000A4FE7"/>
    <w:rsid w:val="000A655D"/>
    <w:rsid w:val="000B10D6"/>
    <w:rsid w:val="000B13AB"/>
    <w:rsid w:val="000B184C"/>
    <w:rsid w:val="000B1BD0"/>
    <w:rsid w:val="000B2572"/>
    <w:rsid w:val="000B28CE"/>
    <w:rsid w:val="000B35C1"/>
    <w:rsid w:val="000B3BA4"/>
    <w:rsid w:val="000B42F0"/>
    <w:rsid w:val="000B5107"/>
    <w:rsid w:val="000B7A5A"/>
    <w:rsid w:val="000C065D"/>
    <w:rsid w:val="000C2228"/>
    <w:rsid w:val="000C22FF"/>
    <w:rsid w:val="000C2A88"/>
    <w:rsid w:val="000C3398"/>
    <w:rsid w:val="000C3EB2"/>
    <w:rsid w:val="000C3F2A"/>
    <w:rsid w:val="000C77E5"/>
    <w:rsid w:val="000D0C44"/>
    <w:rsid w:val="000D21A0"/>
    <w:rsid w:val="000D3469"/>
    <w:rsid w:val="000D37B6"/>
    <w:rsid w:val="000D3872"/>
    <w:rsid w:val="000D3B82"/>
    <w:rsid w:val="000D489B"/>
    <w:rsid w:val="000D4978"/>
    <w:rsid w:val="000D6D8C"/>
    <w:rsid w:val="000E085D"/>
    <w:rsid w:val="000E185F"/>
    <w:rsid w:val="000E197D"/>
    <w:rsid w:val="000E54F5"/>
    <w:rsid w:val="000E7246"/>
    <w:rsid w:val="000E7855"/>
    <w:rsid w:val="000E7C6A"/>
    <w:rsid w:val="000E7DAE"/>
    <w:rsid w:val="000F073C"/>
    <w:rsid w:val="000F1D97"/>
    <w:rsid w:val="000F204E"/>
    <w:rsid w:val="000F2F56"/>
    <w:rsid w:val="000F71F7"/>
    <w:rsid w:val="000F739F"/>
    <w:rsid w:val="00102ADB"/>
    <w:rsid w:val="00103AB6"/>
    <w:rsid w:val="00103F24"/>
    <w:rsid w:val="00105269"/>
    <w:rsid w:val="00105841"/>
    <w:rsid w:val="001059EB"/>
    <w:rsid w:val="001059FD"/>
    <w:rsid w:val="00105D0C"/>
    <w:rsid w:val="00105F91"/>
    <w:rsid w:val="001064CA"/>
    <w:rsid w:val="00111169"/>
    <w:rsid w:val="00111F83"/>
    <w:rsid w:val="001130B0"/>
    <w:rsid w:val="00113F04"/>
    <w:rsid w:val="00114525"/>
    <w:rsid w:val="001146FE"/>
    <w:rsid w:val="00114F07"/>
    <w:rsid w:val="00117805"/>
    <w:rsid w:val="00117DB5"/>
    <w:rsid w:val="0012136C"/>
    <w:rsid w:val="0012185C"/>
    <w:rsid w:val="001218B6"/>
    <w:rsid w:val="00121D61"/>
    <w:rsid w:val="00121DC9"/>
    <w:rsid w:val="0012272B"/>
    <w:rsid w:val="00127876"/>
    <w:rsid w:val="00127D3E"/>
    <w:rsid w:val="00130B39"/>
    <w:rsid w:val="001310FC"/>
    <w:rsid w:val="0013167A"/>
    <w:rsid w:val="00132350"/>
    <w:rsid w:val="0013596B"/>
    <w:rsid w:val="00135F3C"/>
    <w:rsid w:val="00136754"/>
    <w:rsid w:val="00136819"/>
    <w:rsid w:val="00137501"/>
    <w:rsid w:val="00142545"/>
    <w:rsid w:val="00142592"/>
    <w:rsid w:val="00143465"/>
    <w:rsid w:val="00143D7B"/>
    <w:rsid w:val="00143DBD"/>
    <w:rsid w:val="00144FE0"/>
    <w:rsid w:val="00145EDB"/>
    <w:rsid w:val="001461FD"/>
    <w:rsid w:val="0014682C"/>
    <w:rsid w:val="001468B3"/>
    <w:rsid w:val="00147492"/>
    <w:rsid w:val="00150B47"/>
    <w:rsid w:val="00150BCE"/>
    <w:rsid w:val="00150CD7"/>
    <w:rsid w:val="00151F2F"/>
    <w:rsid w:val="00152F1F"/>
    <w:rsid w:val="00153CE3"/>
    <w:rsid w:val="00153E68"/>
    <w:rsid w:val="001540FC"/>
    <w:rsid w:val="001601FE"/>
    <w:rsid w:val="001606E7"/>
    <w:rsid w:val="0016191E"/>
    <w:rsid w:val="00161E96"/>
    <w:rsid w:val="00163C34"/>
    <w:rsid w:val="00163E81"/>
    <w:rsid w:val="00164026"/>
    <w:rsid w:val="00164F69"/>
    <w:rsid w:val="001657A1"/>
    <w:rsid w:val="001669B5"/>
    <w:rsid w:val="001673BC"/>
    <w:rsid w:val="001713B1"/>
    <w:rsid w:val="001727DB"/>
    <w:rsid w:val="00172EA0"/>
    <w:rsid w:val="00174B3D"/>
    <w:rsid w:val="00175460"/>
    <w:rsid w:val="00177689"/>
    <w:rsid w:val="001778F4"/>
    <w:rsid w:val="00181263"/>
    <w:rsid w:val="001823D3"/>
    <w:rsid w:val="00182699"/>
    <w:rsid w:val="001829A7"/>
    <w:rsid w:val="001844F3"/>
    <w:rsid w:val="00185BD0"/>
    <w:rsid w:val="001865A6"/>
    <w:rsid w:val="001868D4"/>
    <w:rsid w:val="001874E0"/>
    <w:rsid w:val="00190B91"/>
    <w:rsid w:val="00192051"/>
    <w:rsid w:val="00192234"/>
    <w:rsid w:val="00193DA0"/>
    <w:rsid w:val="00194112"/>
    <w:rsid w:val="00194DBD"/>
    <w:rsid w:val="00195389"/>
    <w:rsid w:val="00195805"/>
    <w:rsid w:val="001962AF"/>
    <w:rsid w:val="001A0E13"/>
    <w:rsid w:val="001A111D"/>
    <w:rsid w:val="001A165A"/>
    <w:rsid w:val="001A1A5B"/>
    <w:rsid w:val="001A2B47"/>
    <w:rsid w:val="001A2B96"/>
    <w:rsid w:val="001A2E8D"/>
    <w:rsid w:val="001A2ED0"/>
    <w:rsid w:val="001A39E7"/>
    <w:rsid w:val="001A3DF8"/>
    <w:rsid w:val="001A4D2A"/>
    <w:rsid w:val="001A560A"/>
    <w:rsid w:val="001A5DA2"/>
    <w:rsid w:val="001A6B12"/>
    <w:rsid w:val="001A6FCA"/>
    <w:rsid w:val="001A7DC0"/>
    <w:rsid w:val="001B1753"/>
    <w:rsid w:val="001B1C23"/>
    <w:rsid w:val="001B1CE6"/>
    <w:rsid w:val="001B229F"/>
    <w:rsid w:val="001B26AD"/>
    <w:rsid w:val="001B3E3A"/>
    <w:rsid w:val="001B43D9"/>
    <w:rsid w:val="001B6395"/>
    <w:rsid w:val="001C12C2"/>
    <w:rsid w:val="001C1720"/>
    <w:rsid w:val="001C1AE7"/>
    <w:rsid w:val="001C25E2"/>
    <w:rsid w:val="001C364E"/>
    <w:rsid w:val="001C470F"/>
    <w:rsid w:val="001C5A26"/>
    <w:rsid w:val="001C5BA8"/>
    <w:rsid w:val="001C7B6B"/>
    <w:rsid w:val="001D0656"/>
    <w:rsid w:val="001D0B5A"/>
    <w:rsid w:val="001D25C1"/>
    <w:rsid w:val="001D2833"/>
    <w:rsid w:val="001D3E62"/>
    <w:rsid w:val="001D54CD"/>
    <w:rsid w:val="001D5ED4"/>
    <w:rsid w:val="001D673B"/>
    <w:rsid w:val="001D698D"/>
    <w:rsid w:val="001D6FB9"/>
    <w:rsid w:val="001D7B6B"/>
    <w:rsid w:val="001E0298"/>
    <w:rsid w:val="001E058F"/>
    <w:rsid w:val="001E07ED"/>
    <w:rsid w:val="001E13CB"/>
    <w:rsid w:val="001E1DD4"/>
    <w:rsid w:val="001E2EC1"/>
    <w:rsid w:val="001E331D"/>
    <w:rsid w:val="001E46C0"/>
    <w:rsid w:val="001E5098"/>
    <w:rsid w:val="001E5500"/>
    <w:rsid w:val="001E6A43"/>
    <w:rsid w:val="001E769B"/>
    <w:rsid w:val="001EB9D0"/>
    <w:rsid w:val="001F066E"/>
    <w:rsid w:val="001F0850"/>
    <w:rsid w:val="001F0966"/>
    <w:rsid w:val="001F09AF"/>
    <w:rsid w:val="001F108E"/>
    <w:rsid w:val="001F1C16"/>
    <w:rsid w:val="001F3D83"/>
    <w:rsid w:val="001F55C5"/>
    <w:rsid w:val="001F6216"/>
    <w:rsid w:val="001F70FF"/>
    <w:rsid w:val="001F7296"/>
    <w:rsid w:val="001F73A3"/>
    <w:rsid w:val="0020043E"/>
    <w:rsid w:val="0020057D"/>
    <w:rsid w:val="002010BA"/>
    <w:rsid w:val="00202079"/>
    <w:rsid w:val="00202A05"/>
    <w:rsid w:val="00202CAC"/>
    <w:rsid w:val="00202E15"/>
    <w:rsid w:val="0020358C"/>
    <w:rsid w:val="002040EB"/>
    <w:rsid w:val="00204235"/>
    <w:rsid w:val="002059F4"/>
    <w:rsid w:val="0020620A"/>
    <w:rsid w:val="002069DD"/>
    <w:rsid w:val="00207344"/>
    <w:rsid w:val="00207C5E"/>
    <w:rsid w:val="0021030A"/>
    <w:rsid w:val="00210595"/>
    <w:rsid w:val="00210B15"/>
    <w:rsid w:val="00211512"/>
    <w:rsid w:val="00212657"/>
    <w:rsid w:val="00212A91"/>
    <w:rsid w:val="00212F45"/>
    <w:rsid w:val="00213C6E"/>
    <w:rsid w:val="00213D80"/>
    <w:rsid w:val="00213DBE"/>
    <w:rsid w:val="00213FF2"/>
    <w:rsid w:val="00216464"/>
    <w:rsid w:val="0022042B"/>
    <w:rsid w:val="002216AD"/>
    <w:rsid w:val="00222478"/>
    <w:rsid w:val="002230E7"/>
    <w:rsid w:val="00223C7E"/>
    <w:rsid w:val="00223FF2"/>
    <w:rsid w:val="0022429F"/>
    <w:rsid w:val="00224ADC"/>
    <w:rsid w:val="002267C0"/>
    <w:rsid w:val="00230483"/>
    <w:rsid w:val="002304DD"/>
    <w:rsid w:val="00230EE6"/>
    <w:rsid w:val="002314AB"/>
    <w:rsid w:val="002316CF"/>
    <w:rsid w:val="00232228"/>
    <w:rsid w:val="002331F3"/>
    <w:rsid w:val="00234652"/>
    <w:rsid w:val="00236216"/>
    <w:rsid w:val="00236325"/>
    <w:rsid w:val="00236DA1"/>
    <w:rsid w:val="00237A38"/>
    <w:rsid w:val="00237D93"/>
    <w:rsid w:val="00240058"/>
    <w:rsid w:val="00241B5A"/>
    <w:rsid w:val="00241FE7"/>
    <w:rsid w:val="00242A3E"/>
    <w:rsid w:val="00243658"/>
    <w:rsid w:val="002439BE"/>
    <w:rsid w:val="00244334"/>
    <w:rsid w:val="00244FCA"/>
    <w:rsid w:val="002456DB"/>
    <w:rsid w:val="00245929"/>
    <w:rsid w:val="00245DA6"/>
    <w:rsid w:val="00246672"/>
    <w:rsid w:val="00246762"/>
    <w:rsid w:val="00247126"/>
    <w:rsid w:val="002501F5"/>
    <w:rsid w:val="00251B3E"/>
    <w:rsid w:val="00251ECB"/>
    <w:rsid w:val="0025239C"/>
    <w:rsid w:val="00252768"/>
    <w:rsid w:val="0025358C"/>
    <w:rsid w:val="00254673"/>
    <w:rsid w:val="002548E6"/>
    <w:rsid w:val="00256A87"/>
    <w:rsid w:val="00257F72"/>
    <w:rsid w:val="00257F81"/>
    <w:rsid w:val="00261BFE"/>
    <w:rsid w:val="00262DC7"/>
    <w:rsid w:val="00262F76"/>
    <w:rsid w:val="002632DD"/>
    <w:rsid w:val="00264024"/>
    <w:rsid w:val="00266626"/>
    <w:rsid w:val="00267B25"/>
    <w:rsid w:val="00267C08"/>
    <w:rsid w:val="00270701"/>
    <w:rsid w:val="00271FCC"/>
    <w:rsid w:val="00272CF7"/>
    <w:rsid w:val="002743C9"/>
    <w:rsid w:val="00274B68"/>
    <w:rsid w:val="0027641E"/>
    <w:rsid w:val="00276D33"/>
    <w:rsid w:val="0027759E"/>
    <w:rsid w:val="00281F05"/>
    <w:rsid w:val="002820CA"/>
    <w:rsid w:val="00282A0C"/>
    <w:rsid w:val="00283145"/>
    <w:rsid w:val="002835D8"/>
    <w:rsid w:val="00283C86"/>
    <w:rsid w:val="00285E0A"/>
    <w:rsid w:val="00286AFC"/>
    <w:rsid w:val="00286B44"/>
    <w:rsid w:val="002876A7"/>
    <w:rsid w:val="002878E5"/>
    <w:rsid w:val="00290333"/>
    <w:rsid w:val="002904BC"/>
    <w:rsid w:val="0029075B"/>
    <w:rsid w:val="00290CE0"/>
    <w:rsid w:val="00290DB9"/>
    <w:rsid w:val="00291936"/>
    <w:rsid w:val="002935EC"/>
    <w:rsid w:val="00294B7F"/>
    <w:rsid w:val="0029564F"/>
    <w:rsid w:val="00295A99"/>
    <w:rsid w:val="00297208"/>
    <w:rsid w:val="0029769B"/>
    <w:rsid w:val="00297A39"/>
    <w:rsid w:val="00297BD0"/>
    <w:rsid w:val="00297D6B"/>
    <w:rsid w:val="002A0010"/>
    <w:rsid w:val="002A0376"/>
    <w:rsid w:val="002A04F6"/>
    <w:rsid w:val="002A1838"/>
    <w:rsid w:val="002A2BD7"/>
    <w:rsid w:val="002A3099"/>
    <w:rsid w:val="002A31E7"/>
    <w:rsid w:val="002A50B2"/>
    <w:rsid w:val="002A6039"/>
    <w:rsid w:val="002A6111"/>
    <w:rsid w:val="002A73D5"/>
    <w:rsid w:val="002A7746"/>
    <w:rsid w:val="002A7E54"/>
    <w:rsid w:val="002B0610"/>
    <w:rsid w:val="002B1305"/>
    <w:rsid w:val="002B168C"/>
    <w:rsid w:val="002B214D"/>
    <w:rsid w:val="002B313B"/>
    <w:rsid w:val="002B3575"/>
    <w:rsid w:val="002B47BE"/>
    <w:rsid w:val="002B4B8A"/>
    <w:rsid w:val="002B5487"/>
    <w:rsid w:val="002B5BD0"/>
    <w:rsid w:val="002B672A"/>
    <w:rsid w:val="002B7D28"/>
    <w:rsid w:val="002C0915"/>
    <w:rsid w:val="002C0BDE"/>
    <w:rsid w:val="002C2219"/>
    <w:rsid w:val="002C2BE9"/>
    <w:rsid w:val="002C3E25"/>
    <w:rsid w:val="002C40C5"/>
    <w:rsid w:val="002C4D5F"/>
    <w:rsid w:val="002C5CFB"/>
    <w:rsid w:val="002C67A1"/>
    <w:rsid w:val="002C714A"/>
    <w:rsid w:val="002C7C40"/>
    <w:rsid w:val="002D04EF"/>
    <w:rsid w:val="002D113A"/>
    <w:rsid w:val="002D1F8D"/>
    <w:rsid w:val="002D26DB"/>
    <w:rsid w:val="002D3566"/>
    <w:rsid w:val="002D53AD"/>
    <w:rsid w:val="002D679B"/>
    <w:rsid w:val="002D6E1D"/>
    <w:rsid w:val="002D73CD"/>
    <w:rsid w:val="002E030B"/>
    <w:rsid w:val="002E0463"/>
    <w:rsid w:val="002E084F"/>
    <w:rsid w:val="002E0B40"/>
    <w:rsid w:val="002E0E52"/>
    <w:rsid w:val="002E0E8B"/>
    <w:rsid w:val="002E1452"/>
    <w:rsid w:val="002E165C"/>
    <w:rsid w:val="002E36A6"/>
    <w:rsid w:val="002E450D"/>
    <w:rsid w:val="002E4E10"/>
    <w:rsid w:val="002E6314"/>
    <w:rsid w:val="002E71B1"/>
    <w:rsid w:val="002E73A7"/>
    <w:rsid w:val="002F186A"/>
    <w:rsid w:val="002F339E"/>
    <w:rsid w:val="002F41A2"/>
    <w:rsid w:val="002F45F8"/>
    <w:rsid w:val="002F4A22"/>
    <w:rsid w:val="002F5BA2"/>
    <w:rsid w:val="002F5FE0"/>
    <w:rsid w:val="002F742B"/>
    <w:rsid w:val="003016CB"/>
    <w:rsid w:val="00301AF7"/>
    <w:rsid w:val="00302C57"/>
    <w:rsid w:val="00302FFC"/>
    <w:rsid w:val="00304320"/>
    <w:rsid w:val="00307FC5"/>
    <w:rsid w:val="003113B2"/>
    <w:rsid w:val="0031153E"/>
    <w:rsid w:val="003116B8"/>
    <w:rsid w:val="0031173B"/>
    <w:rsid w:val="0031289E"/>
    <w:rsid w:val="00312D0F"/>
    <w:rsid w:val="00315B1A"/>
    <w:rsid w:val="003169F4"/>
    <w:rsid w:val="00317107"/>
    <w:rsid w:val="003206A4"/>
    <w:rsid w:val="00321185"/>
    <w:rsid w:val="0032128B"/>
    <w:rsid w:val="0032136A"/>
    <w:rsid w:val="003214E6"/>
    <w:rsid w:val="00321782"/>
    <w:rsid w:val="00322AB2"/>
    <w:rsid w:val="003237E9"/>
    <w:rsid w:val="00323BC1"/>
    <w:rsid w:val="00323EC5"/>
    <w:rsid w:val="00324C51"/>
    <w:rsid w:val="00325A86"/>
    <w:rsid w:val="00325E0C"/>
    <w:rsid w:val="00325F1B"/>
    <w:rsid w:val="003272E4"/>
    <w:rsid w:val="00331580"/>
    <w:rsid w:val="003323A1"/>
    <w:rsid w:val="00332E5E"/>
    <w:rsid w:val="00333D62"/>
    <w:rsid w:val="00333ED1"/>
    <w:rsid w:val="00335CB4"/>
    <w:rsid w:val="00335DA6"/>
    <w:rsid w:val="00336418"/>
    <w:rsid w:val="00337048"/>
    <w:rsid w:val="003371FC"/>
    <w:rsid w:val="00337F1A"/>
    <w:rsid w:val="003403D5"/>
    <w:rsid w:val="00341209"/>
    <w:rsid w:val="003415B7"/>
    <w:rsid w:val="00343C53"/>
    <w:rsid w:val="00344252"/>
    <w:rsid w:val="0034486D"/>
    <w:rsid w:val="003448A3"/>
    <w:rsid w:val="00345545"/>
    <w:rsid w:val="00346BBD"/>
    <w:rsid w:val="00346C41"/>
    <w:rsid w:val="003473B3"/>
    <w:rsid w:val="00347D40"/>
    <w:rsid w:val="0035061E"/>
    <w:rsid w:val="0035062E"/>
    <w:rsid w:val="00351D34"/>
    <w:rsid w:val="00352620"/>
    <w:rsid w:val="0035287C"/>
    <w:rsid w:val="0035291A"/>
    <w:rsid w:val="00353F50"/>
    <w:rsid w:val="00353F70"/>
    <w:rsid w:val="003541C1"/>
    <w:rsid w:val="00354CE9"/>
    <w:rsid w:val="0035523B"/>
    <w:rsid w:val="00355253"/>
    <w:rsid w:val="003557EB"/>
    <w:rsid w:val="00356E9E"/>
    <w:rsid w:val="00357194"/>
    <w:rsid w:val="00357FA5"/>
    <w:rsid w:val="0036052D"/>
    <w:rsid w:val="00361DB5"/>
    <w:rsid w:val="00363A33"/>
    <w:rsid w:val="00364203"/>
    <w:rsid w:val="003647FA"/>
    <w:rsid w:val="0036558E"/>
    <w:rsid w:val="003657F4"/>
    <w:rsid w:val="00365D6F"/>
    <w:rsid w:val="00366E8B"/>
    <w:rsid w:val="003724B1"/>
    <w:rsid w:val="003726D6"/>
    <w:rsid w:val="00375288"/>
    <w:rsid w:val="00375B36"/>
    <w:rsid w:val="003767E8"/>
    <w:rsid w:val="00377890"/>
    <w:rsid w:val="00377C14"/>
    <w:rsid w:val="003800AC"/>
    <w:rsid w:val="003802CE"/>
    <w:rsid w:val="00381120"/>
    <w:rsid w:val="0038114F"/>
    <w:rsid w:val="00381177"/>
    <w:rsid w:val="0038129A"/>
    <w:rsid w:val="00381D05"/>
    <w:rsid w:val="003822AD"/>
    <w:rsid w:val="00382A02"/>
    <w:rsid w:val="0038593F"/>
    <w:rsid w:val="00385FC2"/>
    <w:rsid w:val="003878E0"/>
    <w:rsid w:val="00387C2F"/>
    <w:rsid w:val="00387E19"/>
    <w:rsid w:val="00390D39"/>
    <w:rsid w:val="00390F3D"/>
    <w:rsid w:val="003915E4"/>
    <w:rsid w:val="00392D13"/>
    <w:rsid w:val="00392E90"/>
    <w:rsid w:val="00393FFE"/>
    <w:rsid w:val="00394154"/>
    <w:rsid w:val="003945FA"/>
    <w:rsid w:val="003956B5"/>
    <w:rsid w:val="00395D53"/>
    <w:rsid w:val="0039681D"/>
    <w:rsid w:val="00397BDE"/>
    <w:rsid w:val="00397BFA"/>
    <w:rsid w:val="003A07E1"/>
    <w:rsid w:val="003A0AE1"/>
    <w:rsid w:val="003A1226"/>
    <w:rsid w:val="003A1A38"/>
    <w:rsid w:val="003A297E"/>
    <w:rsid w:val="003A2FA3"/>
    <w:rsid w:val="003A3B32"/>
    <w:rsid w:val="003A4A0A"/>
    <w:rsid w:val="003A5462"/>
    <w:rsid w:val="003A5BB6"/>
    <w:rsid w:val="003B03D9"/>
    <w:rsid w:val="003B0579"/>
    <w:rsid w:val="003B1014"/>
    <w:rsid w:val="003B14C1"/>
    <w:rsid w:val="003B1760"/>
    <w:rsid w:val="003B23CD"/>
    <w:rsid w:val="003B2493"/>
    <w:rsid w:val="003B415D"/>
    <w:rsid w:val="003B44D8"/>
    <w:rsid w:val="003B48A4"/>
    <w:rsid w:val="003B4A60"/>
    <w:rsid w:val="003B5DB9"/>
    <w:rsid w:val="003B5E13"/>
    <w:rsid w:val="003B62A2"/>
    <w:rsid w:val="003B784C"/>
    <w:rsid w:val="003C079C"/>
    <w:rsid w:val="003C2862"/>
    <w:rsid w:val="003C4551"/>
    <w:rsid w:val="003C455C"/>
    <w:rsid w:val="003C48D9"/>
    <w:rsid w:val="003C5046"/>
    <w:rsid w:val="003C5AD0"/>
    <w:rsid w:val="003C649F"/>
    <w:rsid w:val="003C6BA7"/>
    <w:rsid w:val="003D06A0"/>
    <w:rsid w:val="003D0D00"/>
    <w:rsid w:val="003D24E7"/>
    <w:rsid w:val="003D3005"/>
    <w:rsid w:val="003D3862"/>
    <w:rsid w:val="003D3A9D"/>
    <w:rsid w:val="003D50DB"/>
    <w:rsid w:val="003D63B1"/>
    <w:rsid w:val="003D70E6"/>
    <w:rsid w:val="003D7356"/>
    <w:rsid w:val="003E0094"/>
    <w:rsid w:val="003E15F3"/>
    <w:rsid w:val="003E37D9"/>
    <w:rsid w:val="003E3BB6"/>
    <w:rsid w:val="003E4F5A"/>
    <w:rsid w:val="003E52F8"/>
    <w:rsid w:val="003E67FB"/>
    <w:rsid w:val="003E7C6F"/>
    <w:rsid w:val="003F05CF"/>
    <w:rsid w:val="003F1373"/>
    <w:rsid w:val="003F1774"/>
    <w:rsid w:val="003F20EE"/>
    <w:rsid w:val="003F21A6"/>
    <w:rsid w:val="003F24E2"/>
    <w:rsid w:val="003F3C53"/>
    <w:rsid w:val="003F4422"/>
    <w:rsid w:val="003F44C1"/>
    <w:rsid w:val="003F4568"/>
    <w:rsid w:val="003F45DC"/>
    <w:rsid w:val="003F4FF4"/>
    <w:rsid w:val="003F7841"/>
    <w:rsid w:val="003F789C"/>
    <w:rsid w:val="003F7D47"/>
    <w:rsid w:val="004000BC"/>
    <w:rsid w:val="00400382"/>
    <w:rsid w:val="00401590"/>
    <w:rsid w:val="00401706"/>
    <w:rsid w:val="00401E8F"/>
    <w:rsid w:val="00403222"/>
    <w:rsid w:val="00403663"/>
    <w:rsid w:val="0040408E"/>
    <w:rsid w:val="0040420C"/>
    <w:rsid w:val="004042F6"/>
    <w:rsid w:val="004045BF"/>
    <w:rsid w:val="004049E1"/>
    <w:rsid w:val="0040615C"/>
    <w:rsid w:val="00406F2D"/>
    <w:rsid w:val="004079DE"/>
    <w:rsid w:val="00411325"/>
    <w:rsid w:val="004115C9"/>
    <w:rsid w:val="00412241"/>
    <w:rsid w:val="004122A6"/>
    <w:rsid w:val="00412B77"/>
    <w:rsid w:val="00412C5D"/>
    <w:rsid w:val="004133EE"/>
    <w:rsid w:val="00414BB3"/>
    <w:rsid w:val="00415712"/>
    <w:rsid w:val="0041636A"/>
    <w:rsid w:val="00416373"/>
    <w:rsid w:val="00416DAD"/>
    <w:rsid w:val="00416E02"/>
    <w:rsid w:val="0041745F"/>
    <w:rsid w:val="00420A6F"/>
    <w:rsid w:val="00421F1E"/>
    <w:rsid w:val="004222BA"/>
    <w:rsid w:val="00424801"/>
    <w:rsid w:val="00424BDF"/>
    <w:rsid w:val="004265C6"/>
    <w:rsid w:val="00426DD8"/>
    <w:rsid w:val="004270D3"/>
    <w:rsid w:val="00427921"/>
    <w:rsid w:val="004308A7"/>
    <w:rsid w:val="00431F37"/>
    <w:rsid w:val="004322D9"/>
    <w:rsid w:val="00433B01"/>
    <w:rsid w:val="004343B1"/>
    <w:rsid w:val="0043441F"/>
    <w:rsid w:val="00435EA6"/>
    <w:rsid w:val="00437338"/>
    <w:rsid w:val="00437562"/>
    <w:rsid w:val="00437F37"/>
    <w:rsid w:val="00437FF4"/>
    <w:rsid w:val="00440F02"/>
    <w:rsid w:val="004416CB"/>
    <w:rsid w:val="00441E18"/>
    <w:rsid w:val="00442BF0"/>
    <w:rsid w:val="00443189"/>
    <w:rsid w:val="00443FAE"/>
    <w:rsid w:val="0044434E"/>
    <w:rsid w:val="00444B0B"/>
    <w:rsid w:val="00445B3A"/>
    <w:rsid w:val="00446163"/>
    <w:rsid w:val="00446AA6"/>
    <w:rsid w:val="004471AB"/>
    <w:rsid w:val="0044782A"/>
    <w:rsid w:val="00447A05"/>
    <w:rsid w:val="0045058A"/>
    <w:rsid w:val="00451FF8"/>
    <w:rsid w:val="00452E9C"/>
    <w:rsid w:val="00453F87"/>
    <w:rsid w:val="004540EC"/>
    <w:rsid w:val="004566B0"/>
    <w:rsid w:val="00456958"/>
    <w:rsid w:val="00457046"/>
    <w:rsid w:val="004608F6"/>
    <w:rsid w:val="00461037"/>
    <w:rsid w:val="0046132A"/>
    <w:rsid w:val="00461783"/>
    <w:rsid w:val="00462BE0"/>
    <w:rsid w:val="00462E96"/>
    <w:rsid w:val="0046333E"/>
    <w:rsid w:val="00464128"/>
    <w:rsid w:val="00464531"/>
    <w:rsid w:val="0046573A"/>
    <w:rsid w:val="00466234"/>
    <w:rsid w:val="00466439"/>
    <w:rsid w:val="00466B70"/>
    <w:rsid w:val="004679CE"/>
    <w:rsid w:val="00470C6E"/>
    <w:rsid w:val="00471EA9"/>
    <w:rsid w:val="00473365"/>
    <w:rsid w:val="00473EDC"/>
    <w:rsid w:val="004742F0"/>
    <w:rsid w:val="004750D7"/>
    <w:rsid w:val="00476718"/>
    <w:rsid w:val="00477208"/>
    <w:rsid w:val="0047725D"/>
    <w:rsid w:val="00481104"/>
    <w:rsid w:val="00481C2C"/>
    <w:rsid w:val="0048224F"/>
    <w:rsid w:val="004827B9"/>
    <w:rsid w:val="00482D5E"/>
    <w:rsid w:val="00482FB9"/>
    <w:rsid w:val="004843C4"/>
    <w:rsid w:val="00484487"/>
    <w:rsid w:val="004845EF"/>
    <w:rsid w:val="00484A75"/>
    <w:rsid w:val="00484E2B"/>
    <w:rsid w:val="00485C75"/>
    <w:rsid w:val="00486057"/>
    <w:rsid w:val="00486A93"/>
    <w:rsid w:val="00487280"/>
    <w:rsid w:val="00487FD2"/>
    <w:rsid w:val="0049056C"/>
    <w:rsid w:val="00490B68"/>
    <w:rsid w:val="00490FC3"/>
    <w:rsid w:val="004917C5"/>
    <w:rsid w:val="00491BC3"/>
    <w:rsid w:val="00491DFC"/>
    <w:rsid w:val="00493552"/>
    <w:rsid w:val="00493EBE"/>
    <w:rsid w:val="004954D9"/>
    <w:rsid w:val="00495502"/>
    <w:rsid w:val="00495780"/>
    <w:rsid w:val="00496069"/>
    <w:rsid w:val="00496921"/>
    <w:rsid w:val="00496E12"/>
    <w:rsid w:val="00497021"/>
    <w:rsid w:val="00497735"/>
    <w:rsid w:val="0049776D"/>
    <w:rsid w:val="00497F26"/>
    <w:rsid w:val="004A0657"/>
    <w:rsid w:val="004A130B"/>
    <w:rsid w:val="004A1DB0"/>
    <w:rsid w:val="004A300A"/>
    <w:rsid w:val="004A3DFA"/>
    <w:rsid w:val="004A474F"/>
    <w:rsid w:val="004A481F"/>
    <w:rsid w:val="004A6FB5"/>
    <w:rsid w:val="004B0539"/>
    <w:rsid w:val="004B0BA1"/>
    <w:rsid w:val="004B1687"/>
    <w:rsid w:val="004B21B4"/>
    <w:rsid w:val="004B26AC"/>
    <w:rsid w:val="004B3322"/>
    <w:rsid w:val="004B3851"/>
    <w:rsid w:val="004B500C"/>
    <w:rsid w:val="004B583A"/>
    <w:rsid w:val="004B5C50"/>
    <w:rsid w:val="004C0506"/>
    <w:rsid w:val="004C0A45"/>
    <w:rsid w:val="004C0B67"/>
    <w:rsid w:val="004C19AB"/>
    <w:rsid w:val="004C2EA3"/>
    <w:rsid w:val="004C3482"/>
    <w:rsid w:val="004C4332"/>
    <w:rsid w:val="004C7154"/>
    <w:rsid w:val="004C73CB"/>
    <w:rsid w:val="004C77FC"/>
    <w:rsid w:val="004C78AA"/>
    <w:rsid w:val="004C7DBA"/>
    <w:rsid w:val="004D0823"/>
    <w:rsid w:val="004D14D7"/>
    <w:rsid w:val="004D1A07"/>
    <w:rsid w:val="004D2C22"/>
    <w:rsid w:val="004D2E75"/>
    <w:rsid w:val="004D2E90"/>
    <w:rsid w:val="004D36FB"/>
    <w:rsid w:val="004D3F2C"/>
    <w:rsid w:val="004D4E9E"/>
    <w:rsid w:val="004D512D"/>
    <w:rsid w:val="004D58D1"/>
    <w:rsid w:val="004D5BDF"/>
    <w:rsid w:val="004D5DE1"/>
    <w:rsid w:val="004D5FDE"/>
    <w:rsid w:val="004D614B"/>
    <w:rsid w:val="004D6E3B"/>
    <w:rsid w:val="004D7164"/>
    <w:rsid w:val="004D79AA"/>
    <w:rsid w:val="004E1555"/>
    <w:rsid w:val="004E252E"/>
    <w:rsid w:val="004E2799"/>
    <w:rsid w:val="004E2D07"/>
    <w:rsid w:val="004E4A24"/>
    <w:rsid w:val="004E4BA1"/>
    <w:rsid w:val="004E4FA9"/>
    <w:rsid w:val="004E5B56"/>
    <w:rsid w:val="004E5D42"/>
    <w:rsid w:val="004E7780"/>
    <w:rsid w:val="004F04E9"/>
    <w:rsid w:val="004F06EE"/>
    <w:rsid w:val="004F0AF4"/>
    <w:rsid w:val="004F1599"/>
    <w:rsid w:val="004F1A60"/>
    <w:rsid w:val="004F2BAB"/>
    <w:rsid w:val="004F371C"/>
    <w:rsid w:val="004F481D"/>
    <w:rsid w:val="004F66A6"/>
    <w:rsid w:val="004F6CAF"/>
    <w:rsid w:val="004F79D1"/>
    <w:rsid w:val="004F7D5C"/>
    <w:rsid w:val="004F7F0C"/>
    <w:rsid w:val="005003DE"/>
    <w:rsid w:val="00501F63"/>
    <w:rsid w:val="005020A0"/>
    <w:rsid w:val="00502C23"/>
    <w:rsid w:val="00502DCC"/>
    <w:rsid w:val="00503B6D"/>
    <w:rsid w:val="005048C8"/>
    <w:rsid w:val="005105F7"/>
    <w:rsid w:val="005122D8"/>
    <w:rsid w:val="005128A1"/>
    <w:rsid w:val="005157BF"/>
    <w:rsid w:val="00516435"/>
    <w:rsid w:val="00516602"/>
    <w:rsid w:val="00516946"/>
    <w:rsid w:val="00516AE7"/>
    <w:rsid w:val="00516C68"/>
    <w:rsid w:val="005217A9"/>
    <w:rsid w:val="0052277E"/>
    <w:rsid w:val="00523296"/>
    <w:rsid w:val="00523B22"/>
    <w:rsid w:val="005247D5"/>
    <w:rsid w:val="005255EC"/>
    <w:rsid w:val="0052630E"/>
    <w:rsid w:val="005278DD"/>
    <w:rsid w:val="00530983"/>
    <w:rsid w:val="00530C25"/>
    <w:rsid w:val="00530C53"/>
    <w:rsid w:val="00530D1A"/>
    <w:rsid w:val="00532CCE"/>
    <w:rsid w:val="0053318D"/>
    <w:rsid w:val="00534E8C"/>
    <w:rsid w:val="00535738"/>
    <w:rsid w:val="00537B1A"/>
    <w:rsid w:val="00540BD6"/>
    <w:rsid w:val="0054104F"/>
    <w:rsid w:val="00541899"/>
    <w:rsid w:val="00541A6F"/>
    <w:rsid w:val="005428A0"/>
    <w:rsid w:val="005436D9"/>
    <w:rsid w:val="00543D91"/>
    <w:rsid w:val="00544126"/>
    <w:rsid w:val="00545582"/>
    <w:rsid w:val="005461B6"/>
    <w:rsid w:val="0054620F"/>
    <w:rsid w:val="00546826"/>
    <w:rsid w:val="00547BA2"/>
    <w:rsid w:val="00547C33"/>
    <w:rsid w:val="00550003"/>
    <w:rsid w:val="0055138F"/>
    <w:rsid w:val="005514C6"/>
    <w:rsid w:val="00551837"/>
    <w:rsid w:val="0055271E"/>
    <w:rsid w:val="00554234"/>
    <w:rsid w:val="00556699"/>
    <w:rsid w:val="00556AA9"/>
    <w:rsid w:val="00556FBC"/>
    <w:rsid w:val="005577C6"/>
    <w:rsid w:val="0055788F"/>
    <w:rsid w:val="00557AB6"/>
    <w:rsid w:val="00561987"/>
    <w:rsid w:val="00562CF3"/>
    <w:rsid w:val="0056319C"/>
    <w:rsid w:val="0056352B"/>
    <w:rsid w:val="005643C6"/>
    <w:rsid w:val="005650A8"/>
    <w:rsid w:val="005667C8"/>
    <w:rsid w:val="0056692D"/>
    <w:rsid w:val="005670F5"/>
    <w:rsid w:val="00567144"/>
    <w:rsid w:val="00567C08"/>
    <w:rsid w:val="00570949"/>
    <w:rsid w:val="00571BA3"/>
    <w:rsid w:val="00573B88"/>
    <w:rsid w:val="00573CF9"/>
    <w:rsid w:val="005745D8"/>
    <w:rsid w:val="00575202"/>
    <w:rsid w:val="00575D70"/>
    <w:rsid w:val="005771A1"/>
    <w:rsid w:val="005812D9"/>
    <w:rsid w:val="005815D0"/>
    <w:rsid w:val="005819A6"/>
    <w:rsid w:val="00581ACD"/>
    <w:rsid w:val="00583235"/>
    <w:rsid w:val="00584E2D"/>
    <w:rsid w:val="00585803"/>
    <w:rsid w:val="00585C85"/>
    <w:rsid w:val="00586021"/>
    <w:rsid w:val="00586F67"/>
    <w:rsid w:val="00587181"/>
    <w:rsid w:val="00587ACF"/>
    <w:rsid w:val="00587EA9"/>
    <w:rsid w:val="005906D3"/>
    <w:rsid w:val="005909B8"/>
    <w:rsid w:val="00590AF9"/>
    <w:rsid w:val="005911BE"/>
    <w:rsid w:val="00591EB0"/>
    <w:rsid w:val="005939ED"/>
    <w:rsid w:val="00593DD1"/>
    <w:rsid w:val="00593E0F"/>
    <w:rsid w:val="0059522C"/>
    <w:rsid w:val="0059598B"/>
    <w:rsid w:val="00595BFC"/>
    <w:rsid w:val="00596507"/>
    <w:rsid w:val="005A06F5"/>
    <w:rsid w:val="005A0C8D"/>
    <w:rsid w:val="005A1510"/>
    <w:rsid w:val="005A1990"/>
    <w:rsid w:val="005A2068"/>
    <w:rsid w:val="005A29D6"/>
    <w:rsid w:val="005A3096"/>
    <w:rsid w:val="005A33C9"/>
    <w:rsid w:val="005A41DE"/>
    <w:rsid w:val="005A4C65"/>
    <w:rsid w:val="005A5398"/>
    <w:rsid w:val="005A61DE"/>
    <w:rsid w:val="005A65AC"/>
    <w:rsid w:val="005A6A20"/>
    <w:rsid w:val="005A78F9"/>
    <w:rsid w:val="005B0FAE"/>
    <w:rsid w:val="005B129C"/>
    <w:rsid w:val="005B161D"/>
    <w:rsid w:val="005B26E2"/>
    <w:rsid w:val="005B29C7"/>
    <w:rsid w:val="005B3522"/>
    <w:rsid w:val="005B35C5"/>
    <w:rsid w:val="005B3E8C"/>
    <w:rsid w:val="005B51F6"/>
    <w:rsid w:val="005B62F4"/>
    <w:rsid w:val="005B6B3A"/>
    <w:rsid w:val="005B6B66"/>
    <w:rsid w:val="005C046B"/>
    <w:rsid w:val="005C05AF"/>
    <w:rsid w:val="005C0B81"/>
    <w:rsid w:val="005C0BA2"/>
    <w:rsid w:val="005C1021"/>
    <w:rsid w:val="005C25FE"/>
    <w:rsid w:val="005C2912"/>
    <w:rsid w:val="005C2F34"/>
    <w:rsid w:val="005C5037"/>
    <w:rsid w:val="005C52EC"/>
    <w:rsid w:val="005C565C"/>
    <w:rsid w:val="005C5A3C"/>
    <w:rsid w:val="005C64C7"/>
    <w:rsid w:val="005C6989"/>
    <w:rsid w:val="005C6BC0"/>
    <w:rsid w:val="005C6F36"/>
    <w:rsid w:val="005C7295"/>
    <w:rsid w:val="005C76DB"/>
    <w:rsid w:val="005D04C0"/>
    <w:rsid w:val="005D1188"/>
    <w:rsid w:val="005D17D1"/>
    <w:rsid w:val="005D2B4F"/>
    <w:rsid w:val="005D3679"/>
    <w:rsid w:val="005D531B"/>
    <w:rsid w:val="005D57EA"/>
    <w:rsid w:val="005D5F4C"/>
    <w:rsid w:val="005D7411"/>
    <w:rsid w:val="005D7947"/>
    <w:rsid w:val="005E04CB"/>
    <w:rsid w:val="005E321B"/>
    <w:rsid w:val="005E37E6"/>
    <w:rsid w:val="005E5542"/>
    <w:rsid w:val="005E5DA8"/>
    <w:rsid w:val="005E61AC"/>
    <w:rsid w:val="005F19A1"/>
    <w:rsid w:val="005F1ADE"/>
    <w:rsid w:val="005F2DF7"/>
    <w:rsid w:val="005F32F6"/>
    <w:rsid w:val="005F460A"/>
    <w:rsid w:val="005F4793"/>
    <w:rsid w:val="005F5611"/>
    <w:rsid w:val="005F603B"/>
    <w:rsid w:val="005F6440"/>
    <w:rsid w:val="005F6BAD"/>
    <w:rsid w:val="005F6D39"/>
    <w:rsid w:val="00600B20"/>
    <w:rsid w:val="006010D7"/>
    <w:rsid w:val="00601572"/>
    <w:rsid w:val="006016FB"/>
    <w:rsid w:val="00601813"/>
    <w:rsid w:val="00602ACC"/>
    <w:rsid w:val="00603F09"/>
    <w:rsid w:val="00604BF7"/>
    <w:rsid w:val="00605874"/>
    <w:rsid w:val="0060635F"/>
    <w:rsid w:val="00607334"/>
    <w:rsid w:val="0060734F"/>
    <w:rsid w:val="006079BA"/>
    <w:rsid w:val="00607B8C"/>
    <w:rsid w:val="00607FB0"/>
    <w:rsid w:val="00611341"/>
    <w:rsid w:val="006118A3"/>
    <w:rsid w:val="00611962"/>
    <w:rsid w:val="006131D3"/>
    <w:rsid w:val="006136A3"/>
    <w:rsid w:val="00614138"/>
    <w:rsid w:val="006143B8"/>
    <w:rsid w:val="00614C49"/>
    <w:rsid w:val="00616C5E"/>
    <w:rsid w:val="00616FBE"/>
    <w:rsid w:val="006170EA"/>
    <w:rsid w:val="00617CA1"/>
    <w:rsid w:val="006219BC"/>
    <w:rsid w:val="00621A26"/>
    <w:rsid w:val="00621BD6"/>
    <w:rsid w:val="00621D2B"/>
    <w:rsid w:val="00621D84"/>
    <w:rsid w:val="00623B43"/>
    <w:rsid w:val="006247FE"/>
    <w:rsid w:val="00626FC8"/>
    <w:rsid w:val="00627823"/>
    <w:rsid w:val="006279AA"/>
    <w:rsid w:val="0063018B"/>
    <w:rsid w:val="0063041E"/>
    <w:rsid w:val="006305EF"/>
    <w:rsid w:val="00631A58"/>
    <w:rsid w:val="006324F0"/>
    <w:rsid w:val="006332AB"/>
    <w:rsid w:val="006344B8"/>
    <w:rsid w:val="00634C57"/>
    <w:rsid w:val="00634FB7"/>
    <w:rsid w:val="00636C68"/>
    <w:rsid w:val="00636F40"/>
    <w:rsid w:val="00640225"/>
    <w:rsid w:val="00640F38"/>
    <w:rsid w:val="006422BE"/>
    <w:rsid w:val="00642DA9"/>
    <w:rsid w:val="00643237"/>
    <w:rsid w:val="00643F0E"/>
    <w:rsid w:val="006445C0"/>
    <w:rsid w:val="00645C0F"/>
    <w:rsid w:val="00645C66"/>
    <w:rsid w:val="00646A36"/>
    <w:rsid w:val="006474E4"/>
    <w:rsid w:val="006479BF"/>
    <w:rsid w:val="0065014A"/>
    <w:rsid w:val="00650193"/>
    <w:rsid w:val="006506F8"/>
    <w:rsid w:val="00650977"/>
    <w:rsid w:val="00650B54"/>
    <w:rsid w:val="00651823"/>
    <w:rsid w:val="00651B27"/>
    <w:rsid w:val="00651C1C"/>
    <w:rsid w:val="0065267E"/>
    <w:rsid w:val="0065268B"/>
    <w:rsid w:val="00653929"/>
    <w:rsid w:val="00653B54"/>
    <w:rsid w:val="006551C8"/>
    <w:rsid w:val="00655685"/>
    <w:rsid w:val="00660A76"/>
    <w:rsid w:val="00661C34"/>
    <w:rsid w:val="0066384D"/>
    <w:rsid w:val="00663C2D"/>
    <w:rsid w:val="0066404C"/>
    <w:rsid w:val="0066424F"/>
    <w:rsid w:val="00664E5A"/>
    <w:rsid w:val="00665403"/>
    <w:rsid w:val="00665ED2"/>
    <w:rsid w:val="006671C6"/>
    <w:rsid w:val="0066728A"/>
    <w:rsid w:val="00667586"/>
    <w:rsid w:val="006679B3"/>
    <w:rsid w:val="00667BFE"/>
    <w:rsid w:val="0067097F"/>
    <w:rsid w:val="00670BAF"/>
    <w:rsid w:val="00670F74"/>
    <w:rsid w:val="00670F7B"/>
    <w:rsid w:val="0067179F"/>
    <w:rsid w:val="00672AC4"/>
    <w:rsid w:val="00672DE6"/>
    <w:rsid w:val="00672F03"/>
    <w:rsid w:val="006745F0"/>
    <w:rsid w:val="006769AC"/>
    <w:rsid w:val="00676BD4"/>
    <w:rsid w:val="00676D2A"/>
    <w:rsid w:val="00677509"/>
    <w:rsid w:val="0067753C"/>
    <w:rsid w:val="00677978"/>
    <w:rsid w:val="006804BD"/>
    <w:rsid w:val="006828F5"/>
    <w:rsid w:val="00682B61"/>
    <w:rsid w:val="006841BB"/>
    <w:rsid w:val="006842B8"/>
    <w:rsid w:val="006843B7"/>
    <w:rsid w:val="00685896"/>
    <w:rsid w:val="006864E5"/>
    <w:rsid w:val="0068748E"/>
    <w:rsid w:val="0068780E"/>
    <w:rsid w:val="00691E4E"/>
    <w:rsid w:val="00691E5B"/>
    <w:rsid w:val="00692BEB"/>
    <w:rsid w:val="00693602"/>
    <w:rsid w:val="006942C7"/>
    <w:rsid w:val="00694D7C"/>
    <w:rsid w:val="00694DFD"/>
    <w:rsid w:val="00697263"/>
    <w:rsid w:val="0069772F"/>
    <w:rsid w:val="006A0DB4"/>
    <w:rsid w:val="006A1DB5"/>
    <w:rsid w:val="006A2333"/>
    <w:rsid w:val="006A3D40"/>
    <w:rsid w:val="006A3F0D"/>
    <w:rsid w:val="006A5E97"/>
    <w:rsid w:val="006A7BEE"/>
    <w:rsid w:val="006A7D5E"/>
    <w:rsid w:val="006B03F6"/>
    <w:rsid w:val="006B1C3B"/>
    <w:rsid w:val="006B27F6"/>
    <w:rsid w:val="006B2962"/>
    <w:rsid w:val="006B3182"/>
    <w:rsid w:val="006B357E"/>
    <w:rsid w:val="006B6818"/>
    <w:rsid w:val="006C04D5"/>
    <w:rsid w:val="006C08F6"/>
    <w:rsid w:val="006C1A4F"/>
    <w:rsid w:val="006C2408"/>
    <w:rsid w:val="006C2972"/>
    <w:rsid w:val="006C43B5"/>
    <w:rsid w:val="006C4546"/>
    <w:rsid w:val="006C5611"/>
    <w:rsid w:val="006C5EEF"/>
    <w:rsid w:val="006C61F5"/>
    <w:rsid w:val="006D03EE"/>
    <w:rsid w:val="006D0522"/>
    <w:rsid w:val="006D0D18"/>
    <w:rsid w:val="006D14D1"/>
    <w:rsid w:val="006D171F"/>
    <w:rsid w:val="006D33F7"/>
    <w:rsid w:val="006D41B0"/>
    <w:rsid w:val="006D55D0"/>
    <w:rsid w:val="006D6528"/>
    <w:rsid w:val="006D6597"/>
    <w:rsid w:val="006D67FB"/>
    <w:rsid w:val="006D7E62"/>
    <w:rsid w:val="006E0774"/>
    <w:rsid w:val="006E1C76"/>
    <w:rsid w:val="006E2BA6"/>
    <w:rsid w:val="006E63DB"/>
    <w:rsid w:val="006E7153"/>
    <w:rsid w:val="006F1A21"/>
    <w:rsid w:val="006F226D"/>
    <w:rsid w:val="006F37AA"/>
    <w:rsid w:val="006F3BC2"/>
    <w:rsid w:val="006F55E8"/>
    <w:rsid w:val="00700343"/>
    <w:rsid w:val="00701748"/>
    <w:rsid w:val="00701819"/>
    <w:rsid w:val="00701E00"/>
    <w:rsid w:val="00702B2D"/>
    <w:rsid w:val="00703192"/>
    <w:rsid w:val="00705199"/>
    <w:rsid w:val="00705D11"/>
    <w:rsid w:val="00707B99"/>
    <w:rsid w:val="007105E1"/>
    <w:rsid w:val="00711039"/>
    <w:rsid w:val="007121CA"/>
    <w:rsid w:val="0071265C"/>
    <w:rsid w:val="00712B38"/>
    <w:rsid w:val="00713D21"/>
    <w:rsid w:val="007157A4"/>
    <w:rsid w:val="00715ACF"/>
    <w:rsid w:val="007162CD"/>
    <w:rsid w:val="00716E3E"/>
    <w:rsid w:val="007173B0"/>
    <w:rsid w:val="007201F7"/>
    <w:rsid w:val="00720327"/>
    <w:rsid w:val="0072119D"/>
    <w:rsid w:val="007214C4"/>
    <w:rsid w:val="00721559"/>
    <w:rsid w:val="0072218C"/>
    <w:rsid w:val="00722D2E"/>
    <w:rsid w:val="0072487B"/>
    <w:rsid w:val="00724ED8"/>
    <w:rsid w:val="007250C6"/>
    <w:rsid w:val="00725808"/>
    <w:rsid w:val="00726529"/>
    <w:rsid w:val="0072699D"/>
    <w:rsid w:val="00726CE1"/>
    <w:rsid w:val="00727009"/>
    <w:rsid w:val="007308D4"/>
    <w:rsid w:val="00731670"/>
    <w:rsid w:val="007318FB"/>
    <w:rsid w:val="00731F92"/>
    <w:rsid w:val="00733C1B"/>
    <w:rsid w:val="00733CEF"/>
    <w:rsid w:val="00737A41"/>
    <w:rsid w:val="007403BC"/>
    <w:rsid w:val="00740FF6"/>
    <w:rsid w:val="00741064"/>
    <w:rsid w:val="007417DA"/>
    <w:rsid w:val="0074180C"/>
    <w:rsid w:val="007454C5"/>
    <w:rsid w:val="00745513"/>
    <w:rsid w:val="00745F1C"/>
    <w:rsid w:val="00746983"/>
    <w:rsid w:val="00751162"/>
    <w:rsid w:val="0075274C"/>
    <w:rsid w:val="00752CA6"/>
    <w:rsid w:val="007547D2"/>
    <w:rsid w:val="00755051"/>
    <w:rsid w:val="0075522C"/>
    <w:rsid w:val="0075551B"/>
    <w:rsid w:val="00755F14"/>
    <w:rsid w:val="00756CCC"/>
    <w:rsid w:val="0076028B"/>
    <w:rsid w:val="0076060C"/>
    <w:rsid w:val="00761D5E"/>
    <w:rsid w:val="00761FD4"/>
    <w:rsid w:val="00762671"/>
    <w:rsid w:val="007630DF"/>
    <w:rsid w:val="00763152"/>
    <w:rsid w:val="00763EDD"/>
    <w:rsid w:val="00763FD1"/>
    <w:rsid w:val="00764437"/>
    <w:rsid w:val="00764775"/>
    <w:rsid w:val="00764DF4"/>
    <w:rsid w:val="00766E0A"/>
    <w:rsid w:val="007676BB"/>
    <w:rsid w:val="007677A3"/>
    <w:rsid w:val="007678CE"/>
    <w:rsid w:val="00770A9E"/>
    <w:rsid w:val="00770C32"/>
    <w:rsid w:val="00770ECF"/>
    <w:rsid w:val="00770F1A"/>
    <w:rsid w:val="007710D7"/>
    <w:rsid w:val="0077247D"/>
    <w:rsid w:val="00774C70"/>
    <w:rsid w:val="00775057"/>
    <w:rsid w:val="007755B0"/>
    <w:rsid w:val="007764B4"/>
    <w:rsid w:val="00776CBF"/>
    <w:rsid w:val="0077726A"/>
    <w:rsid w:val="00780D99"/>
    <w:rsid w:val="00781058"/>
    <w:rsid w:val="007817DB"/>
    <w:rsid w:val="00781FE3"/>
    <w:rsid w:val="00783D27"/>
    <w:rsid w:val="0078405A"/>
    <w:rsid w:val="00784464"/>
    <w:rsid w:val="007850AB"/>
    <w:rsid w:val="007865F8"/>
    <w:rsid w:val="0078737E"/>
    <w:rsid w:val="00787C97"/>
    <w:rsid w:val="00787F8E"/>
    <w:rsid w:val="0079007D"/>
    <w:rsid w:val="0079046A"/>
    <w:rsid w:val="007906FE"/>
    <w:rsid w:val="007907C9"/>
    <w:rsid w:val="007908A9"/>
    <w:rsid w:val="00790EB8"/>
    <w:rsid w:val="0079109A"/>
    <w:rsid w:val="0079195A"/>
    <w:rsid w:val="00791EC7"/>
    <w:rsid w:val="00792664"/>
    <w:rsid w:val="00793F49"/>
    <w:rsid w:val="007949BA"/>
    <w:rsid w:val="00794EF5"/>
    <w:rsid w:val="00795B94"/>
    <w:rsid w:val="00795E45"/>
    <w:rsid w:val="0079685F"/>
    <w:rsid w:val="00797599"/>
    <w:rsid w:val="007A4215"/>
    <w:rsid w:val="007A5CB6"/>
    <w:rsid w:val="007A660C"/>
    <w:rsid w:val="007A7E02"/>
    <w:rsid w:val="007B10B9"/>
    <w:rsid w:val="007B1230"/>
    <w:rsid w:val="007B1BA2"/>
    <w:rsid w:val="007B1F43"/>
    <w:rsid w:val="007B3332"/>
    <w:rsid w:val="007B3671"/>
    <w:rsid w:val="007B3A1E"/>
    <w:rsid w:val="007B3AF2"/>
    <w:rsid w:val="007B5023"/>
    <w:rsid w:val="007B5B7D"/>
    <w:rsid w:val="007B5C18"/>
    <w:rsid w:val="007B67EC"/>
    <w:rsid w:val="007C03F2"/>
    <w:rsid w:val="007C0961"/>
    <w:rsid w:val="007C0A09"/>
    <w:rsid w:val="007C1341"/>
    <w:rsid w:val="007C2AD2"/>
    <w:rsid w:val="007C47E5"/>
    <w:rsid w:val="007C4DB6"/>
    <w:rsid w:val="007C5CCE"/>
    <w:rsid w:val="007D25AB"/>
    <w:rsid w:val="007D4656"/>
    <w:rsid w:val="007D4ECC"/>
    <w:rsid w:val="007D5D13"/>
    <w:rsid w:val="007D5DA3"/>
    <w:rsid w:val="007D6332"/>
    <w:rsid w:val="007D65EA"/>
    <w:rsid w:val="007D75ED"/>
    <w:rsid w:val="007D7E80"/>
    <w:rsid w:val="007E01F9"/>
    <w:rsid w:val="007E086B"/>
    <w:rsid w:val="007E0BF2"/>
    <w:rsid w:val="007E3318"/>
    <w:rsid w:val="007E45C4"/>
    <w:rsid w:val="007E5249"/>
    <w:rsid w:val="007E5ADB"/>
    <w:rsid w:val="007E72BD"/>
    <w:rsid w:val="007F03A7"/>
    <w:rsid w:val="007F1051"/>
    <w:rsid w:val="007F29E6"/>
    <w:rsid w:val="007F31E7"/>
    <w:rsid w:val="007F364A"/>
    <w:rsid w:val="007F3F08"/>
    <w:rsid w:val="007F4548"/>
    <w:rsid w:val="007F590C"/>
    <w:rsid w:val="007F6E46"/>
    <w:rsid w:val="007F6FD8"/>
    <w:rsid w:val="007F7B86"/>
    <w:rsid w:val="0080076F"/>
    <w:rsid w:val="00801B59"/>
    <w:rsid w:val="00803280"/>
    <w:rsid w:val="008034D7"/>
    <w:rsid w:val="0080359E"/>
    <w:rsid w:val="00803728"/>
    <w:rsid w:val="0080487E"/>
    <w:rsid w:val="00804E87"/>
    <w:rsid w:val="008068A4"/>
    <w:rsid w:val="008076FB"/>
    <w:rsid w:val="00810E72"/>
    <w:rsid w:val="00811C0B"/>
    <w:rsid w:val="00811FDE"/>
    <w:rsid w:val="008124F6"/>
    <w:rsid w:val="0081257D"/>
    <w:rsid w:val="00813B96"/>
    <w:rsid w:val="008151AD"/>
    <w:rsid w:val="00816D22"/>
    <w:rsid w:val="00816D84"/>
    <w:rsid w:val="00816EBC"/>
    <w:rsid w:val="008171D0"/>
    <w:rsid w:val="00820553"/>
    <w:rsid w:val="008208B6"/>
    <w:rsid w:val="00822599"/>
    <w:rsid w:val="008228DF"/>
    <w:rsid w:val="00824772"/>
    <w:rsid w:val="008255A0"/>
    <w:rsid w:val="00826645"/>
    <w:rsid w:val="00826723"/>
    <w:rsid w:val="008313A5"/>
    <w:rsid w:val="008325B0"/>
    <w:rsid w:val="00832B89"/>
    <w:rsid w:val="00835B3C"/>
    <w:rsid w:val="00835CF3"/>
    <w:rsid w:val="00835FA7"/>
    <w:rsid w:val="00837C02"/>
    <w:rsid w:val="008426E7"/>
    <w:rsid w:val="00842D8F"/>
    <w:rsid w:val="00842E7C"/>
    <w:rsid w:val="00844268"/>
    <w:rsid w:val="008449E0"/>
    <w:rsid w:val="00844DD4"/>
    <w:rsid w:val="008453D1"/>
    <w:rsid w:val="00845527"/>
    <w:rsid w:val="00847A2A"/>
    <w:rsid w:val="00850066"/>
    <w:rsid w:val="0085102B"/>
    <w:rsid w:val="00851A68"/>
    <w:rsid w:val="008520BD"/>
    <w:rsid w:val="008524E0"/>
    <w:rsid w:val="008536B9"/>
    <w:rsid w:val="00855196"/>
    <w:rsid w:val="00855951"/>
    <w:rsid w:val="008560B8"/>
    <w:rsid w:val="008564D1"/>
    <w:rsid w:val="00856E34"/>
    <w:rsid w:val="008600A2"/>
    <w:rsid w:val="008604D2"/>
    <w:rsid w:val="00862106"/>
    <w:rsid w:val="00863A3C"/>
    <w:rsid w:val="0086404B"/>
    <w:rsid w:val="00864C83"/>
    <w:rsid w:val="008651AF"/>
    <w:rsid w:val="008658D7"/>
    <w:rsid w:val="008702E5"/>
    <w:rsid w:val="00870F4C"/>
    <w:rsid w:val="00872C37"/>
    <w:rsid w:val="008732EB"/>
    <w:rsid w:val="0087504A"/>
    <w:rsid w:val="00875AFA"/>
    <w:rsid w:val="00875CAC"/>
    <w:rsid w:val="00875E5B"/>
    <w:rsid w:val="0087670C"/>
    <w:rsid w:val="00880CCA"/>
    <w:rsid w:val="00882986"/>
    <w:rsid w:val="008839F4"/>
    <w:rsid w:val="008843C6"/>
    <w:rsid w:val="008846B1"/>
    <w:rsid w:val="00886DFC"/>
    <w:rsid w:val="00887001"/>
    <w:rsid w:val="0088758B"/>
    <w:rsid w:val="00887C29"/>
    <w:rsid w:val="0089331E"/>
    <w:rsid w:val="00893665"/>
    <w:rsid w:val="00893D3F"/>
    <w:rsid w:val="008944EA"/>
    <w:rsid w:val="00894AE2"/>
    <w:rsid w:val="00894B40"/>
    <w:rsid w:val="00894B5B"/>
    <w:rsid w:val="00895E7C"/>
    <w:rsid w:val="008966B5"/>
    <w:rsid w:val="00896DCD"/>
    <w:rsid w:val="0089722A"/>
    <w:rsid w:val="008A07E3"/>
    <w:rsid w:val="008A0BDE"/>
    <w:rsid w:val="008A0DCD"/>
    <w:rsid w:val="008A0E57"/>
    <w:rsid w:val="008A131F"/>
    <w:rsid w:val="008A1B40"/>
    <w:rsid w:val="008A1B90"/>
    <w:rsid w:val="008A1F4B"/>
    <w:rsid w:val="008A2F42"/>
    <w:rsid w:val="008A5038"/>
    <w:rsid w:val="008A52AA"/>
    <w:rsid w:val="008A6AA2"/>
    <w:rsid w:val="008A6C16"/>
    <w:rsid w:val="008A6E25"/>
    <w:rsid w:val="008A7B3E"/>
    <w:rsid w:val="008B027C"/>
    <w:rsid w:val="008B1DED"/>
    <w:rsid w:val="008B245E"/>
    <w:rsid w:val="008B2D8F"/>
    <w:rsid w:val="008B321F"/>
    <w:rsid w:val="008B3746"/>
    <w:rsid w:val="008B3BF4"/>
    <w:rsid w:val="008B446C"/>
    <w:rsid w:val="008B48A5"/>
    <w:rsid w:val="008B5083"/>
    <w:rsid w:val="008B6CC2"/>
    <w:rsid w:val="008B75F5"/>
    <w:rsid w:val="008C0BC2"/>
    <w:rsid w:val="008C2212"/>
    <w:rsid w:val="008C2F97"/>
    <w:rsid w:val="008C3C17"/>
    <w:rsid w:val="008C498D"/>
    <w:rsid w:val="008C4D8E"/>
    <w:rsid w:val="008C6023"/>
    <w:rsid w:val="008C7BA2"/>
    <w:rsid w:val="008D23ED"/>
    <w:rsid w:val="008D29EF"/>
    <w:rsid w:val="008D2C78"/>
    <w:rsid w:val="008D2DA6"/>
    <w:rsid w:val="008D3239"/>
    <w:rsid w:val="008D73B7"/>
    <w:rsid w:val="008D7915"/>
    <w:rsid w:val="008D7C57"/>
    <w:rsid w:val="008E06CB"/>
    <w:rsid w:val="008E0851"/>
    <w:rsid w:val="008E150D"/>
    <w:rsid w:val="008E17C1"/>
    <w:rsid w:val="008E3096"/>
    <w:rsid w:val="008E3254"/>
    <w:rsid w:val="008E3444"/>
    <w:rsid w:val="008E39F8"/>
    <w:rsid w:val="008E3ACF"/>
    <w:rsid w:val="008E44F7"/>
    <w:rsid w:val="008E45F1"/>
    <w:rsid w:val="008E6F20"/>
    <w:rsid w:val="008E78C0"/>
    <w:rsid w:val="008E79A2"/>
    <w:rsid w:val="008E79B0"/>
    <w:rsid w:val="008F39EF"/>
    <w:rsid w:val="008F435F"/>
    <w:rsid w:val="008F4980"/>
    <w:rsid w:val="008F4AD2"/>
    <w:rsid w:val="008F5D99"/>
    <w:rsid w:val="008F5FD7"/>
    <w:rsid w:val="008F6DE4"/>
    <w:rsid w:val="008F7163"/>
    <w:rsid w:val="008F7609"/>
    <w:rsid w:val="00902653"/>
    <w:rsid w:val="00902987"/>
    <w:rsid w:val="00903986"/>
    <w:rsid w:val="00905300"/>
    <w:rsid w:val="009055D3"/>
    <w:rsid w:val="0090637D"/>
    <w:rsid w:val="009101C5"/>
    <w:rsid w:val="009102C5"/>
    <w:rsid w:val="00911195"/>
    <w:rsid w:val="009113FF"/>
    <w:rsid w:val="0091286A"/>
    <w:rsid w:val="00912A16"/>
    <w:rsid w:val="00912EA3"/>
    <w:rsid w:val="009161A8"/>
    <w:rsid w:val="0091623A"/>
    <w:rsid w:val="00916D41"/>
    <w:rsid w:val="00917154"/>
    <w:rsid w:val="00920E1B"/>
    <w:rsid w:val="00920EB4"/>
    <w:rsid w:val="00921430"/>
    <w:rsid w:val="00921D33"/>
    <w:rsid w:val="009220C1"/>
    <w:rsid w:val="00922120"/>
    <w:rsid w:val="00922DF5"/>
    <w:rsid w:val="00922F36"/>
    <w:rsid w:val="0092356E"/>
    <w:rsid w:val="00923EED"/>
    <w:rsid w:val="00924BD5"/>
    <w:rsid w:val="009274DE"/>
    <w:rsid w:val="00930F7D"/>
    <w:rsid w:val="00933175"/>
    <w:rsid w:val="00934B13"/>
    <w:rsid w:val="00934BA4"/>
    <w:rsid w:val="0093508F"/>
    <w:rsid w:val="009362A3"/>
    <w:rsid w:val="0093693A"/>
    <w:rsid w:val="0093693D"/>
    <w:rsid w:val="00937055"/>
    <w:rsid w:val="00937179"/>
    <w:rsid w:val="0094002F"/>
    <w:rsid w:val="00940211"/>
    <w:rsid w:val="00940A53"/>
    <w:rsid w:val="00940C66"/>
    <w:rsid w:val="009413FA"/>
    <w:rsid w:val="0094196B"/>
    <w:rsid w:val="00942349"/>
    <w:rsid w:val="00942BC8"/>
    <w:rsid w:val="009435A3"/>
    <w:rsid w:val="00943B55"/>
    <w:rsid w:val="0094402C"/>
    <w:rsid w:val="00944DAF"/>
    <w:rsid w:val="00944DDA"/>
    <w:rsid w:val="00944F9E"/>
    <w:rsid w:val="00945D7A"/>
    <w:rsid w:val="009465F4"/>
    <w:rsid w:val="00946B47"/>
    <w:rsid w:val="00947936"/>
    <w:rsid w:val="009501E1"/>
    <w:rsid w:val="00952A73"/>
    <w:rsid w:val="00952F6A"/>
    <w:rsid w:val="009542ED"/>
    <w:rsid w:val="00955909"/>
    <w:rsid w:val="0095652E"/>
    <w:rsid w:val="009566CD"/>
    <w:rsid w:val="00956D30"/>
    <w:rsid w:val="00956E5A"/>
    <w:rsid w:val="0095759B"/>
    <w:rsid w:val="00957B93"/>
    <w:rsid w:val="009604D4"/>
    <w:rsid w:val="009617E2"/>
    <w:rsid w:val="00961C87"/>
    <w:rsid w:val="0096223C"/>
    <w:rsid w:val="009629A9"/>
    <w:rsid w:val="0096406A"/>
    <w:rsid w:val="00964383"/>
    <w:rsid w:val="009652E2"/>
    <w:rsid w:val="0096560F"/>
    <w:rsid w:val="009659D7"/>
    <w:rsid w:val="0096610B"/>
    <w:rsid w:val="0096620C"/>
    <w:rsid w:val="009679FD"/>
    <w:rsid w:val="009700EC"/>
    <w:rsid w:val="0097013E"/>
    <w:rsid w:val="00970BE6"/>
    <w:rsid w:val="009742D1"/>
    <w:rsid w:val="00974871"/>
    <w:rsid w:val="00974F7B"/>
    <w:rsid w:val="00976236"/>
    <w:rsid w:val="009765D3"/>
    <w:rsid w:val="009776A3"/>
    <w:rsid w:val="00977781"/>
    <w:rsid w:val="009777F3"/>
    <w:rsid w:val="009800EA"/>
    <w:rsid w:val="00981886"/>
    <w:rsid w:val="00981F1C"/>
    <w:rsid w:val="0098219A"/>
    <w:rsid w:val="0098254F"/>
    <w:rsid w:val="00982F4F"/>
    <w:rsid w:val="00983FA2"/>
    <w:rsid w:val="00984246"/>
    <w:rsid w:val="00984257"/>
    <w:rsid w:val="00984865"/>
    <w:rsid w:val="00984F3A"/>
    <w:rsid w:val="00986BBE"/>
    <w:rsid w:val="00986C1F"/>
    <w:rsid w:val="00987983"/>
    <w:rsid w:val="00987F69"/>
    <w:rsid w:val="00990A61"/>
    <w:rsid w:val="009924B6"/>
    <w:rsid w:val="00992D5A"/>
    <w:rsid w:val="009938AC"/>
    <w:rsid w:val="00993CA5"/>
    <w:rsid w:val="00994296"/>
    <w:rsid w:val="009945E1"/>
    <w:rsid w:val="00995068"/>
    <w:rsid w:val="009963CD"/>
    <w:rsid w:val="00996D17"/>
    <w:rsid w:val="00996D59"/>
    <w:rsid w:val="009975C3"/>
    <w:rsid w:val="0099760D"/>
    <w:rsid w:val="0099765A"/>
    <w:rsid w:val="009A01FA"/>
    <w:rsid w:val="009A0CEA"/>
    <w:rsid w:val="009A1FD4"/>
    <w:rsid w:val="009A21A5"/>
    <w:rsid w:val="009A2E46"/>
    <w:rsid w:val="009A376B"/>
    <w:rsid w:val="009A3770"/>
    <w:rsid w:val="009A4D4A"/>
    <w:rsid w:val="009A53A5"/>
    <w:rsid w:val="009A5846"/>
    <w:rsid w:val="009A658D"/>
    <w:rsid w:val="009A66AA"/>
    <w:rsid w:val="009A6C77"/>
    <w:rsid w:val="009A78D1"/>
    <w:rsid w:val="009A7FFD"/>
    <w:rsid w:val="009B0714"/>
    <w:rsid w:val="009B090B"/>
    <w:rsid w:val="009B23BA"/>
    <w:rsid w:val="009B26BE"/>
    <w:rsid w:val="009B4708"/>
    <w:rsid w:val="009B4888"/>
    <w:rsid w:val="009B6DD0"/>
    <w:rsid w:val="009C0F44"/>
    <w:rsid w:val="009C1A5E"/>
    <w:rsid w:val="009C1CA0"/>
    <w:rsid w:val="009C287C"/>
    <w:rsid w:val="009C2A17"/>
    <w:rsid w:val="009C3779"/>
    <w:rsid w:val="009C3857"/>
    <w:rsid w:val="009C6098"/>
    <w:rsid w:val="009C6169"/>
    <w:rsid w:val="009C6543"/>
    <w:rsid w:val="009C77F7"/>
    <w:rsid w:val="009C7A44"/>
    <w:rsid w:val="009D09F0"/>
    <w:rsid w:val="009D18D9"/>
    <w:rsid w:val="009D1AB2"/>
    <w:rsid w:val="009D25AA"/>
    <w:rsid w:val="009D273B"/>
    <w:rsid w:val="009D278D"/>
    <w:rsid w:val="009D3229"/>
    <w:rsid w:val="009D4160"/>
    <w:rsid w:val="009D41FB"/>
    <w:rsid w:val="009D4491"/>
    <w:rsid w:val="009D45AE"/>
    <w:rsid w:val="009D61E8"/>
    <w:rsid w:val="009D6406"/>
    <w:rsid w:val="009D6A67"/>
    <w:rsid w:val="009D7447"/>
    <w:rsid w:val="009E04E8"/>
    <w:rsid w:val="009E1E8A"/>
    <w:rsid w:val="009E2419"/>
    <w:rsid w:val="009E2A11"/>
    <w:rsid w:val="009E358D"/>
    <w:rsid w:val="009E38F4"/>
    <w:rsid w:val="009E5EF1"/>
    <w:rsid w:val="009E6607"/>
    <w:rsid w:val="009E6B66"/>
    <w:rsid w:val="009E712B"/>
    <w:rsid w:val="009E799A"/>
    <w:rsid w:val="009E7C5E"/>
    <w:rsid w:val="009E7DF9"/>
    <w:rsid w:val="009F082A"/>
    <w:rsid w:val="009F0A55"/>
    <w:rsid w:val="009F12C6"/>
    <w:rsid w:val="009F21A2"/>
    <w:rsid w:val="009F2EBC"/>
    <w:rsid w:val="009F4BC7"/>
    <w:rsid w:val="009F5AB5"/>
    <w:rsid w:val="009F6D46"/>
    <w:rsid w:val="009F6F8A"/>
    <w:rsid w:val="009F7B44"/>
    <w:rsid w:val="00A00223"/>
    <w:rsid w:val="00A03EF4"/>
    <w:rsid w:val="00A041D3"/>
    <w:rsid w:val="00A0432E"/>
    <w:rsid w:val="00A04764"/>
    <w:rsid w:val="00A04859"/>
    <w:rsid w:val="00A04E99"/>
    <w:rsid w:val="00A0632B"/>
    <w:rsid w:val="00A06966"/>
    <w:rsid w:val="00A10211"/>
    <w:rsid w:val="00A122AE"/>
    <w:rsid w:val="00A128BC"/>
    <w:rsid w:val="00A12AAB"/>
    <w:rsid w:val="00A130B4"/>
    <w:rsid w:val="00A13295"/>
    <w:rsid w:val="00A14101"/>
    <w:rsid w:val="00A14368"/>
    <w:rsid w:val="00A14A08"/>
    <w:rsid w:val="00A151EE"/>
    <w:rsid w:val="00A21218"/>
    <w:rsid w:val="00A21796"/>
    <w:rsid w:val="00A21908"/>
    <w:rsid w:val="00A23B3C"/>
    <w:rsid w:val="00A253C7"/>
    <w:rsid w:val="00A2614F"/>
    <w:rsid w:val="00A30124"/>
    <w:rsid w:val="00A30EA5"/>
    <w:rsid w:val="00A3271F"/>
    <w:rsid w:val="00A33F98"/>
    <w:rsid w:val="00A36333"/>
    <w:rsid w:val="00A3798F"/>
    <w:rsid w:val="00A3856C"/>
    <w:rsid w:val="00A42EE2"/>
    <w:rsid w:val="00A433F4"/>
    <w:rsid w:val="00A4399D"/>
    <w:rsid w:val="00A43F68"/>
    <w:rsid w:val="00A445F0"/>
    <w:rsid w:val="00A464C8"/>
    <w:rsid w:val="00A46537"/>
    <w:rsid w:val="00A46F1E"/>
    <w:rsid w:val="00A50730"/>
    <w:rsid w:val="00A51B2F"/>
    <w:rsid w:val="00A522B1"/>
    <w:rsid w:val="00A52BBF"/>
    <w:rsid w:val="00A53EA9"/>
    <w:rsid w:val="00A55267"/>
    <w:rsid w:val="00A56C59"/>
    <w:rsid w:val="00A571FD"/>
    <w:rsid w:val="00A57546"/>
    <w:rsid w:val="00A57572"/>
    <w:rsid w:val="00A579C7"/>
    <w:rsid w:val="00A57AA1"/>
    <w:rsid w:val="00A6013F"/>
    <w:rsid w:val="00A60529"/>
    <w:rsid w:val="00A60FE2"/>
    <w:rsid w:val="00A62089"/>
    <w:rsid w:val="00A626E8"/>
    <w:rsid w:val="00A6334F"/>
    <w:rsid w:val="00A63493"/>
    <w:rsid w:val="00A63AAA"/>
    <w:rsid w:val="00A63C00"/>
    <w:rsid w:val="00A640A5"/>
    <w:rsid w:val="00A65A00"/>
    <w:rsid w:val="00A65E0C"/>
    <w:rsid w:val="00A70608"/>
    <w:rsid w:val="00A7143A"/>
    <w:rsid w:val="00A72142"/>
    <w:rsid w:val="00A73842"/>
    <w:rsid w:val="00A73852"/>
    <w:rsid w:val="00A7493B"/>
    <w:rsid w:val="00A75DA2"/>
    <w:rsid w:val="00A778E1"/>
    <w:rsid w:val="00A8179D"/>
    <w:rsid w:val="00A81A2B"/>
    <w:rsid w:val="00A82710"/>
    <w:rsid w:val="00A83056"/>
    <w:rsid w:val="00A85C31"/>
    <w:rsid w:val="00A86592"/>
    <w:rsid w:val="00A87300"/>
    <w:rsid w:val="00A8767B"/>
    <w:rsid w:val="00A8779B"/>
    <w:rsid w:val="00A9057F"/>
    <w:rsid w:val="00A90CB1"/>
    <w:rsid w:val="00A90E3E"/>
    <w:rsid w:val="00A92553"/>
    <w:rsid w:val="00A93A60"/>
    <w:rsid w:val="00A94502"/>
    <w:rsid w:val="00A94566"/>
    <w:rsid w:val="00A96085"/>
    <w:rsid w:val="00A97CB4"/>
    <w:rsid w:val="00AA09D2"/>
    <w:rsid w:val="00AA285D"/>
    <w:rsid w:val="00AA2B3E"/>
    <w:rsid w:val="00AA36E3"/>
    <w:rsid w:val="00AA42AC"/>
    <w:rsid w:val="00AA5B3D"/>
    <w:rsid w:val="00AA6BC2"/>
    <w:rsid w:val="00AA7AD0"/>
    <w:rsid w:val="00AA7D12"/>
    <w:rsid w:val="00AB008D"/>
    <w:rsid w:val="00AB0CC7"/>
    <w:rsid w:val="00AB11AF"/>
    <w:rsid w:val="00AB13A5"/>
    <w:rsid w:val="00AB1C26"/>
    <w:rsid w:val="00AB1CBA"/>
    <w:rsid w:val="00AB2964"/>
    <w:rsid w:val="00AB29DB"/>
    <w:rsid w:val="00AB3403"/>
    <w:rsid w:val="00AB45F9"/>
    <w:rsid w:val="00AB4A3D"/>
    <w:rsid w:val="00AB5F73"/>
    <w:rsid w:val="00AB6B05"/>
    <w:rsid w:val="00AB6DA2"/>
    <w:rsid w:val="00AC06C5"/>
    <w:rsid w:val="00AC0989"/>
    <w:rsid w:val="00AC0C67"/>
    <w:rsid w:val="00AC0D7B"/>
    <w:rsid w:val="00AC1C04"/>
    <w:rsid w:val="00AC1D0B"/>
    <w:rsid w:val="00AC3047"/>
    <w:rsid w:val="00AC3E2F"/>
    <w:rsid w:val="00AC4105"/>
    <w:rsid w:val="00AC41C2"/>
    <w:rsid w:val="00AC5094"/>
    <w:rsid w:val="00AC57E0"/>
    <w:rsid w:val="00AC6399"/>
    <w:rsid w:val="00AC65FE"/>
    <w:rsid w:val="00AC6983"/>
    <w:rsid w:val="00AC7019"/>
    <w:rsid w:val="00AC768E"/>
    <w:rsid w:val="00AD047E"/>
    <w:rsid w:val="00AD1332"/>
    <w:rsid w:val="00AD1C6C"/>
    <w:rsid w:val="00AD2B0C"/>
    <w:rsid w:val="00AD34CA"/>
    <w:rsid w:val="00AD3B84"/>
    <w:rsid w:val="00AD3F2F"/>
    <w:rsid w:val="00AD5733"/>
    <w:rsid w:val="00AE13D6"/>
    <w:rsid w:val="00AE13E2"/>
    <w:rsid w:val="00AE140A"/>
    <w:rsid w:val="00AE166A"/>
    <w:rsid w:val="00AE19CE"/>
    <w:rsid w:val="00AE1FFF"/>
    <w:rsid w:val="00AE3F14"/>
    <w:rsid w:val="00AE6412"/>
    <w:rsid w:val="00AF01AE"/>
    <w:rsid w:val="00AF076B"/>
    <w:rsid w:val="00AF1B43"/>
    <w:rsid w:val="00AF21C3"/>
    <w:rsid w:val="00AF296F"/>
    <w:rsid w:val="00AF2DA1"/>
    <w:rsid w:val="00AF40B4"/>
    <w:rsid w:val="00AF45F1"/>
    <w:rsid w:val="00AF4D3C"/>
    <w:rsid w:val="00AF5937"/>
    <w:rsid w:val="00AF5CD1"/>
    <w:rsid w:val="00AF711F"/>
    <w:rsid w:val="00B002A9"/>
    <w:rsid w:val="00B00C02"/>
    <w:rsid w:val="00B01FFC"/>
    <w:rsid w:val="00B02304"/>
    <w:rsid w:val="00B02D58"/>
    <w:rsid w:val="00B03E84"/>
    <w:rsid w:val="00B052EE"/>
    <w:rsid w:val="00B071E1"/>
    <w:rsid w:val="00B105BC"/>
    <w:rsid w:val="00B10CC8"/>
    <w:rsid w:val="00B10E6A"/>
    <w:rsid w:val="00B12316"/>
    <w:rsid w:val="00B13CE0"/>
    <w:rsid w:val="00B14373"/>
    <w:rsid w:val="00B149B4"/>
    <w:rsid w:val="00B14F0E"/>
    <w:rsid w:val="00B154FD"/>
    <w:rsid w:val="00B15732"/>
    <w:rsid w:val="00B1576A"/>
    <w:rsid w:val="00B1601D"/>
    <w:rsid w:val="00B1660C"/>
    <w:rsid w:val="00B1720D"/>
    <w:rsid w:val="00B17474"/>
    <w:rsid w:val="00B17C59"/>
    <w:rsid w:val="00B17F11"/>
    <w:rsid w:val="00B20B48"/>
    <w:rsid w:val="00B20C9E"/>
    <w:rsid w:val="00B22588"/>
    <w:rsid w:val="00B227F5"/>
    <w:rsid w:val="00B2298A"/>
    <w:rsid w:val="00B23527"/>
    <w:rsid w:val="00B235BC"/>
    <w:rsid w:val="00B2429A"/>
    <w:rsid w:val="00B24671"/>
    <w:rsid w:val="00B248EE"/>
    <w:rsid w:val="00B3181E"/>
    <w:rsid w:val="00B31E44"/>
    <w:rsid w:val="00B32694"/>
    <w:rsid w:val="00B327EB"/>
    <w:rsid w:val="00B3557B"/>
    <w:rsid w:val="00B3608C"/>
    <w:rsid w:val="00B36487"/>
    <w:rsid w:val="00B36832"/>
    <w:rsid w:val="00B36B3D"/>
    <w:rsid w:val="00B36CF6"/>
    <w:rsid w:val="00B37C87"/>
    <w:rsid w:val="00B40079"/>
    <w:rsid w:val="00B40200"/>
    <w:rsid w:val="00B40E13"/>
    <w:rsid w:val="00B42F6A"/>
    <w:rsid w:val="00B4317C"/>
    <w:rsid w:val="00B4333B"/>
    <w:rsid w:val="00B44C7F"/>
    <w:rsid w:val="00B45F0E"/>
    <w:rsid w:val="00B46070"/>
    <w:rsid w:val="00B460FE"/>
    <w:rsid w:val="00B50A58"/>
    <w:rsid w:val="00B50FBE"/>
    <w:rsid w:val="00B5230B"/>
    <w:rsid w:val="00B5343B"/>
    <w:rsid w:val="00B54111"/>
    <w:rsid w:val="00B54552"/>
    <w:rsid w:val="00B55157"/>
    <w:rsid w:val="00B557BC"/>
    <w:rsid w:val="00B56D43"/>
    <w:rsid w:val="00B56E21"/>
    <w:rsid w:val="00B57313"/>
    <w:rsid w:val="00B57FFD"/>
    <w:rsid w:val="00B6348E"/>
    <w:rsid w:val="00B64D86"/>
    <w:rsid w:val="00B655B3"/>
    <w:rsid w:val="00B66348"/>
    <w:rsid w:val="00B70820"/>
    <w:rsid w:val="00B70B92"/>
    <w:rsid w:val="00B70E29"/>
    <w:rsid w:val="00B7230D"/>
    <w:rsid w:val="00B724BD"/>
    <w:rsid w:val="00B72E25"/>
    <w:rsid w:val="00B74605"/>
    <w:rsid w:val="00B74AF6"/>
    <w:rsid w:val="00B74E0B"/>
    <w:rsid w:val="00B77476"/>
    <w:rsid w:val="00B7751E"/>
    <w:rsid w:val="00B7757A"/>
    <w:rsid w:val="00B80E42"/>
    <w:rsid w:val="00B80E5A"/>
    <w:rsid w:val="00B80F03"/>
    <w:rsid w:val="00B810A6"/>
    <w:rsid w:val="00B81A73"/>
    <w:rsid w:val="00B82020"/>
    <w:rsid w:val="00B830F3"/>
    <w:rsid w:val="00B83FA8"/>
    <w:rsid w:val="00B846C8"/>
    <w:rsid w:val="00B851F4"/>
    <w:rsid w:val="00B87754"/>
    <w:rsid w:val="00B91BEF"/>
    <w:rsid w:val="00B92E99"/>
    <w:rsid w:val="00B9400A"/>
    <w:rsid w:val="00B94BC5"/>
    <w:rsid w:val="00B94EE5"/>
    <w:rsid w:val="00B952ED"/>
    <w:rsid w:val="00B967EB"/>
    <w:rsid w:val="00B96F4E"/>
    <w:rsid w:val="00B97F52"/>
    <w:rsid w:val="00BA0619"/>
    <w:rsid w:val="00BA0E95"/>
    <w:rsid w:val="00BA137D"/>
    <w:rsid w:val="00BA25D7"/>
    <w:rsid w:val="00BA29B8"/>
    <w:rsid w:val="00BA4118"/>
    <w:rsid w:val="00BA44DF"/>
    <w:rsid w:val="00BA47EB"/>
    <w:rsid w:val="00BA4958"/>
    <w:rsid w:val="00BA65E5"/>
    <w:rsid w:val="00BB107E"/>
    <w:rsid w:val="00BB1A7A"/>
    <w:rsid w:val="00BB1FF4"/>
    <w:rsid w:val="00BB2335"/>
    <w:rsid w:val="00BB2A6C"/>
    <w:rsid w:val="00BB33A0"/>
    <w:rsid w:val="00BB3680"/>
    <w:rsid w:val="00BB3851"/>
    <w:rsid w:val="00BB41FC"/>
    <w:rsid w:val="00BB4C55"/>
    <w:rsid w:val="00BB6F3A"/>
    <w:rsid w:val="00BB75C7"/>
    <w:rsid w:val="00BB7AAE"/>
    <w:rsid w:val="00BC1387"/>
    <w:rsid w:val="00BC17DE"/>
    <w:rsid w:val="00BC292E"/>
    <w:rsid w:val="00BC2A62"/>
    <w:rsid w:val="00BC2B50"/>
    <w:rsid w:val="00BC4C6A"/>
    <w:rsid w:val="00BC4D97"/>
    <w:rsid w:val="00BC4E8D"/>
    <w:rsid w:val="00BC5A8B"/>
    <w:rsid w:val="00BC71D0"/>
    <w:rsid w:val="00BC721B"/>
    <w:rsid w:val="00BC7CC3"/>
    <w:rsid w:val="00BC7EF6"/>
    <w:rsid w:val="00BD0D4D"/>
    <w:rsid w:val="00BD1CB8"/>
    <w:rsid w:val="00BD4294"/>
    <w:rsid w:val="00BD495A"/>
    <w:rsid w:val="00BD508A"/>
    <w:rsid w:val="00BD61A8"/>
    <w:rsid w:val="00BD6606"/>
    <w:rsid w:val="00BE2375"/>
    <w:rsid w:val="00BE2883"/>
    <w:rsid w:val="00BE3604"/>
    <w:rsid w:val="00BE389C"/>
    <w:rsid w:val="00BE4589"/>
    <w:rsid w:val="00BE5E46"/>
    <w:rsid w:val="00BE5F11"/>
    <w:rsid w:val="00BE7259"/>
    <w:rsid w:val="00BE78C7"/>
    <w:rsid w:val="00BF1699"/>
    <w:rsid w:val="00BF1DB4"/>
    <w:rsid w:val="00BF1EF3"/>
    <w:rsid w:val="00BF231C"/>
    <w:rsid w:val="00BF2497"/>
    <w:rsid w:val="00BF25E6"/>
    <w:rsid w:val="00BF26F0"/>
    <w:rsid w:val="00BF2884"/>
    <w:rsid w:val="00BF4B81"/>
    <w:rsid w:val="00BF5081"/>
    <w:rsid w:val="00BF5369"/>
    <w:rsid w:val="00BF57A9"/>
    <w:rsid w:val="00BF6468"/>
    <w:rsid w:val="00BF6680"/>
    <w:rsid w:val="00BF6D6C"/>
    <w:rsid w:val="00BF7C2D"/>
    <w:rsid w:val="00BF7E7A"/>
    <w:rsid w:val="00C00784"/>
    <w:rsid w:val="00C01315"/>
    <w:rsid w:val="00C01B1E"/>
    <w:rsid w:val="00C0239D"/>
    <w:rsid w:val="00C02435"/>
    <w:rsid w:val="00C02AA4"/>
    <w:rsid w:val="00C03679"/>
    <w:rsid w:val="00C042CC"/>
    <w:rsid w:val="00C106C1"/>
    <w:rsid w:val="00C111B7"/>
    <w:rsid w:val="00C1140E"/>
    <w:rsid w:val="00C12100"/>
    <w:rsid w:val="00C15AFC"/>
    <w:rsid w:val="00C15CA5"/>
    <w:rsid w:val="00C15DBC"/>
    <w:rsid w:val="00C16B25"/>
    <w:rsid w:val="00C16E79"/>
    <w:rsid w:val="00C17141"/>
    <w:rsid w:val="00C173F2"/>
    <w:rsid w:val="00C17B40"/>
    <w:rsid w:val="00C17FE7"/>
    <w:rsid w:val="00C20D33"/>
    <w:rsid w:val="00C21465"/>
    <w:rsid w:val="00C2178C"/>
    <w:rsid w:val="00C21F33"/>
    <w:rsid w:val="00C22921"/>
    <w:rsid w:val="00C23068"/>
    <w:rsid w:val="00C230CD"/>
    <w:rsid w:val="00C23FAE"/>
    <w:rsid w:val="00C24386"/>
    <w:rsid w:val="00C2587D"/>
    <w:rsid w:val="00C27F32"/>
    <w:rsid w:val="00C301FF"/>
    <w:rsid w:val="00C30A6E"/>
    <w:rsid w:val="00C31BEA"/>
    <w:rsid w:val="00C3448F"/>
    <w:rsid w:val="00C346E9"/>
    <w:rsid w:val="00C349B5"/>
    <w:rsid w:val="00C3717C"/>
    <w:rsid w:val="00C40BF6"/>
    <w:rsid w:val="00C42EC3"/>
    <w:rsid w:val="00C432C2"/>
    <w:rsid w:val="00C43E69"/>
    <w:rsid w:val="00C44FFE"/>
    <w:rsid w:val="00C451B2"/>
    <w:rsid w:val="00C46F78"/>
    <w:rsid w:val="00C478B0"/>
    <w:rsid w:val="00C47945"/>
    <w:rsid w:val="00C4BD14"/>
    <w:rsid w:val="00C50A63"/>
    <w:rsid w:val="00C50E12"/>
    <w:rsid w:val="00C51268"/>
    <w:rsid w:val="00C51F12"/>
    <w:rsid w:val="00C537B1"/>
    <w:rsid w:val="00C54E56"/>
    <w:rsid w:val="00C5584F"/>
    <w:rsid w:val="00C55EA3"/>
    <w:rsid w:val="00C567A3"/>
    <w:rsid w:val="00C56F01"/>
    <w:rsid w:val="00C5732B"/>
    <w:rsid w:val="00C6015C"/>
    <w:rsid w:val="00C6021E"/>
    <w:rsid w:val="00C60AD9"/>
    <w:rsid w:val="00C61339"/>
    <w:rsid w:val="00C63189"/>
    <w:rsid w:val="00C6348D"/>
    <w:rsid w:val="00C63614"/>
    <w:rsid w:val="00C651D6"/>
    <w:rsid w:val="00C66160"/>
    <w:rsid w:val="00C66ABA"/>
    <w:rsid w:val="00C70A40"/>
    <w:rsid w:val="00C71A42"/>
    <w:rsid w:val="00C72797"/>
    <w:rsid w:val="00C732AD"/>
    <w:rsid w:val="00C7475E"/>
    <w:rsid w:val="00C747C1"/>
    <w:rsid w:val="00C7591A"/>
    <w:rsid w:val="00C75DFE"/>
    <w:rsid w:val="00C760AE"/>
    <w:rsid w:val="00C761B3"/>
    <w:rsid w:val="00C769F4"/>
    <w:rsid w:val="00C76F12"/>
    <w:rsid w:val="00C772EB"/>
    <w:rsid w:val="00C807A6"/>
    <w:rsid w:val="00C82BEE"/>
    <w:rsid w:val="00C8393F"/>
    <w:rsid w:val="00C844B1"/>
    <w:rsid w:val="00C84503"/>
    <w:rsid w:val="00C84F6D"/>
    <w:rsid w:val="00C85A4B"/>
    <w:rsid w:val="00C86750"/>
    <w:rsid w:val="00C872A8"/>
    <w:rsid w:val="00C91022"/>
    <w:rsid w:val="00C912BB"/>
    <w:rsid w:val="00C931BC"/>
    <w:rsid w:val="00C93361"/>
    <w:rsid w:val="00C938DD"/>
    <w:rsid w:val="00C94628"/>
    <w:rsid w:val="00C94DE0"/>
    <w:rsid w:val="00C95708"/>
    <w:rsid w:val="00C95DEC"/>
    <w:rsid w:val="00C96715"/>
    <w:rsid w:val="00CA0295"/>
    <w:rsid w:val="00CA0BD6"/>
    <w:rsid w:val="00CA3A1D"/>
    <w:rsid w:val="00CA3E85"/>
    <w:rsid w:val="00CA4729"/>
    <w:rsid w:val="00CA4B9E"/>
    <w:rsid w:val="00CA5B67"/>
    <w:rsid w:val="00CA76C1"/>
    <w:rsid w:val="00CB3AF7"/>
    <w:rsid w:val="00CB4D19"/>
    <w:rsid w:val="00CB61E8"/>
    <w:rsid w:val="00CB6647"/>
    <w:rsid w:val="00CB7C58"/>
    <w:rsid w:val="00CC0268"/>
    <w:rsid w:val="00CC0339"/>
    <w:rsid w:val="00CC0A92"/>
    <w:rsid w:val="00CC1303"/>
    <w:rsid w:val="00CC18E3"/>
    <w:rsid w:val="00CC21D7"/>
    <w:rsid w:val="00CC30DE"/>
    <w:rsid w:val="00CC3575"/>
    <w:rsid w:val="00CC43C1"/>
    <w:rsid w:val="00CC4C87"/>
    <w:rsid w:val="00CC4E9A"/>
    <w:rsid w:val="00CC5131"/>
    <w:rsid w:val="00CC6368"/>
    <w:rsid w:val="00CC67FE"/>
    <w:rsid w:val="00CC70E2"/>
    <w:rsid w:val="00CC7148"/>
    <w:rsid w:val="00CD01A2"/>
    <w:rsid w:val="00CD1BD0"/>
    <w:rsid w:val="00CD2E97"/>
    <w:rsid w:val="00CD2E9F"/>
    <w:rsid w:val="00CD339C"/>
    <w:rsid w:val="00CD64EB"/>
    <w:rsid w:val="00CD6DCF"/>
    <w:rsid w:val="00CD7228"/>
    <w:rsid w:val="00CD72DE"/>
    <w:rsid w:val="00CD78E6"/>
    <w:rsid w:val="00CD7914"/>
    <w:rsid w:val="00CE00DB"/>
    <w:rsid w:val="00CE067E"/>
    <w:rsid w:val="00CE0D2E"/>
    <w:rsid w:val="00CE0F62"/>
    <w:rsid w:val="00CE1183"/>
    <w:rsid w:val="00CE4D30"/>
    <w:rsid w:val="00CE5700"/>
    <w:rsid w:val="00CE57C8"/>
    <w:rsid w:val="00CE588E"/>
    <w:rsid w:val="00CE6E33"/>
    <w:rsid w:val="00CE7854"/>
    <w:rsid w:val="00CE7CF9"/>
    <w:rsid w:val="00CF14DD"/>
    <w:rsid w:val="00CF29D9"/>
    <w:rsid w:val="00CF6112"/>
    <w:rsid w:val="00CF6206"/>
    <w:rsid w:val="00CF6A2C"/>
    <w:rsid w:val="00D0004D"/>
    <w:rsid w:val="00D00380"/>
    <w:rsid w:val="00D012FA"/>
    <w:rsid w:val="00D01CD7"/>
    <w:rsid w:val="00D02416"/>
    <w:rsid w:val="00D024CB"/>
    <w:rsid w:val="00D02705"/>
    <w:rsid w:val="00D04783"/>
    <w:rsid w:val="00D04807"/>
    <w:rsid w:val="00D04BC6"/>
    <w:rsid w:val="00D058FF"/>
    <w:rsid w:val="00D103A0"/>
    <w:rsid w:val="00D118C6"/>
    <w:rsid w:val="00D11A31"/>
    <w:rsid w:val="00D11C7D"/>
    <w:rsid w:val="00D13064"/>
    <w:rsid w:val="00D15116"/>
    <w:rsid w:val="00D1531A"/>
    <w:rsid w:val="00D156AD"/>
    <w:rsid w:val="00D1571E"/>
    <w:rsid w:val="00D1582D"/>
    <w:rsid w:val="00D1638A"/>
    <w:rsid w:val="00D16A5B"/>
    <w:rsid w:val="00D16CB4"/>
    <w:rsid w:val="00D2112A"/>
    <w:rsid w:val="00D2133D"/>
    <w:rsid w:val="00D21B71"/>
    <w:rsid w:val="00D220C9"/>
    <w:rsid w:val="00D2281D"/>
    <w:rsid w:val="00D2363E"/>
    <w:rsid w:val="00D23E31"/>
    <w:rsid w:val="00D24696"/>
    <w:rsid w:val="00D25747"/>
    <w:rsid w:val="00D27504"/>
    <w:rsid w:val="00D2758B"/>
    <w:rsid w:val="00D27A86"/>
    <w:rsid w:val="00D27DC2"/>
    <w:rsid w:val="00D31A55"/>
    <w:rsid w:val="00D323A1"/>
    <w:rsid w:val="00D3286C"/>
    <w:rsid w:val="00D33C04"/>
    <w:rsid w:val="00D33DED"/>
    <w:rsid w:val="00D356E3"/>
    <w:rsid w:val="00D358C6"/>
    <w:rsid w:val="00D360BF"/>
    <w:rsid w:val="00D364FD"/>
    <w:rsid w:val="00D373DC"/>
    <w:rsid w:val="00D41526"/>
    <w:rsid w:val="00D42E9D"/>
    <w:rsid w:val="00D43553"/>
    <w:rsid w:val="00D436CB"/>
    <w:rsid w:val="00D44771"/>
    <w:rsid w:val="00D448C4"/>
    <w:rsid w:val="00D45D87"/>
    <w:rsid w:val="00D463A1"/>
    <w:rsid w:val="00D464C6"/>
    <w:rsid w:val="00D4696A"/>
    <w:rsid w:val="00D472F9"/>
    <w:rsid w:val="00D47585"/>
    <w:rsid w:val="00D5095B"/>
    <w:rsid w:val="00D51839"/>
    <w:rsid w:val="00D51B1B"/>
    <w:rsid w:val="00D53007"/>
    <w:rsid w:val="00D540AA"/>
    <w:rsid w:val="00D5578E"/>
    <w:rsid w:val="00D55A84"/>
    <w:rsid w:val="00D569A0"/>
    <w:rsid w:val="00D570F7"/>
    <w:rsid w:val="00D577BC"/>
    <w:rsid w:val="00D60A05"/>
    <w:rsid w:val="00D61D79"/>
    <w:rsid w:val="00D636D1"/>
    <w:rsid w:val="00D64E1F"/>
    <w:rsid w:val="00D6500E"/>
    <w:rsid w:val="00D665BF"/>
    <w:rsid w:val="00D678F1"/>
    <w:rsid w:val="00D67A67"/>
    <w:rsid w:val="00D703D4"/>
    <w:rsid w:val="00D71A66"/>
    <w:rsid w:val="00D72BC6"/>
    <w:rsid w:val="00D73E0B"/>
    <w:rsid w:val="00D74716"/>
    <w:rsid w:val="00D7654B"/>
    <w:rsid w:val="00D77529"/>
    <w:rsid w:val="00D803F4"/>
    <w:rsid w:val="00D82D30"/>
    <w:rsid w:val="00D83305"/>
    <w:rsid w:val="00D837CC"/>
    <w:rsid w:val="00D83949"/>
    <w:rsid w:val="00D84439"/>
    <w:rsid w:val="00D85864"/>
    <w:rsid w:val="00D8636F"/>
    <w:rsid w:val="00D863BC"/>
    <w:rsid w:val="00D8651E"/>
    <w:rsid w:val="00D86C05"/>
    <w:rsid w:val="00D90125"/>
    <w:rsid w:val="00D90FAB"/>
    <w:rsid w:val="00D91DE1"/>
    <w:rsid w:val="00D91F04"/>
    <w:rsid w:val="00D92B3A"/>
    <w:rsid w:val="00D9488B"/>
    <w:rsid w:val="00D9496E"/>
    <w:rsid w:val="00D94DAD"/>
    <w:rsid w:val="00D94F74"/>
    <w:rsid w:val="00DA1402"/>
    <w:rsid w:val="00DA2689"/>
    <w:rsid w:val="00DA2A43"/>
    <w:rsid w:val="00DA2BFC"/>
    <w:rsid w:val="00DA3A65"/>
    <w:rsid w:val="00DA3D2F"/>
    <w:rsid w:val="00DA4FCB"/>
    <w:rsid w:val="00DA5231"/>
    <w:rsid w:val="00DA5E26"/>
    <w:rsid w:val="00DB0C7D"/>
    <w:rsid w:val="00DB0F61"/>
    <w:rsid w:val="00DB110C"/>
    <w:rsid w:val="00DB2567"/>
    <w:rsid w:val="00DB2801"/>
    <w:rsid w:val="00DB322A"/>
    <w:rsid w:val="00DB3598"/>
    <w:rsid w:val="00DB4506"/>
    <w:rsid w:val="00DB555E"/>
    <w:rsid w:val="00DB5E20"/>
    <w:rsid w:val="00DC0A1A"/>
    <w:rsid w:val="00DC11BA"/>
    <w:rsid w:val="00DC22A8"/>
    <w:rsid w:val="00DC275C"/>
    <w:rsid w:val="00DC2E02"/>
    <w:rsid w:val="00DC2F61"/>
    <w:rsid w:val="00DC31D2"/>
    <w:rsid w:val="00DC4310"/>
    <w:rsid w:val="00DC448E"/>
    <w:rsid w:val="00DC5154"/>
    <w:rsid w:val="00DC612C"/>
    <w:rsid w:val="00DD03D7"/>
    <w:rsid w:val="00DD0542"/>
    <w:rsid w:val="00DD0B1C"/>
    <w:rsid w:val="00DD1FA8"/>
    <w:rsid w:val="00DD3996"/>
    <w:rsid w:val="00DD3FA9"/>
    <w:rsid w:val="00DD4433"/>
    <w:rsid w:val="00DD4522"/>
    <w:rsid w:val="00DD5155"/>
    <w:rsid w:val="00DD5F93"/>
    <w:rsid w:val="00DD789E"/>
    <w:rsid w:val="00DD7B18"/>
    <w:rsid w:val="00DE0E0C"/>
    <w:rsid w:val="00DE2978"/>
    <w:rsid w:val="00DE4CD2"/>
    <w:rsid w:val="00DE6E0E"/>
    <w:rsid w:val="00DE76CD"/>
    <w:rsid w:val="00DF08E9"/>
    <w:rsid w:val="00DF1039"/>
    <w:rsid w:val="00DF192F"/>
    <w:rsid w:val="00DF2432"/>
    <w:rsid w:val="00DF2D8A"/>
    <w:rsid w:val="00DF3F69"/>
    <w:rsid w:val="00DF4897"/>
    <w:rsid w:val="00DF54EC"/>
    <w:rsid w:val="00DF562F"/>
    <w:rsid w:val="00DF5665"/>
    <w:rsid w:val="00DF6B71"/>
    <w:rsid w:val="00DF6FA5"/>
    <w:rsid w:val="00E00F90"/>
    <w:rsid w:val="00E00FEB"/>
    <w:rsid w:val="00E01008"/>
    <w:rsid w:val="00E0322A"/>
    <w:rsid w:val="00E03E5D"/>
    <w:rsid w:val="00E05E9F"/>
    <w:rsid w:val="00E065AF"/>
    <w:rsid w:val="00E066CA"/>
    <w:rsid w:val="00E07333"/>
    <w:rsid w:val="00E10A25"/>
    <w:rsid w:val="00E10E9D"/>
    <w:rsid w:val="00E13714"/>
    <w:rsid w:val="00E14080"/>
    <w:rsid w:val="00E14F1F"/>
    <w:rsid w:val="00E15189"/>
    <w:rsid w:val="00E15D6F"/>
    <w:rsid w:val="00E179ED"/>
    <w:rsid w:val="00E17C73"/>
    <w:rsid w:val="00E20315"/>
    <w:rsid w:val="00E215C6"/>
    <w:rsid w:val="00E23765"/>
    <w:rsid w:val="00E24528"/>
    <w:rsid w:val="00E24994"/>
    <w:rsid w:val="00E250C8"/>
    <w:rsid w:val="00E2533B"/>
    <w:rsid w:val="00E256D7"/>
    <w:rsid w:val="00E25B4F"/>
    <w:rsid w:val="00E26B49"/>
    <w:rsid w:val="00E2702B"/>
    <w:rsid w:val="00E2709A"/>
    <w:rsid w:val="00E276A4"/>
    <w:rsid w:val="00E3024E"/>
    <w:rsid w:val="00E306F6"/>
    <w:rsid w:val="00E3113B"/>
    <w:rsid w:val="00E3455C"/>
    <w:rsid w:val="00E347D3"/>
    <w:rsid w:val="00E34FC6"/>
    <w:rsid w:val="00E356AF"/>
    <w:rsid w:val="00E35E81"/>
    <w:rsid w:val="00E36BFB"/>
    <w:rsid w:val="00E36EB7"/>
    <w:rsid w:val="00E406F3"/>
    <w:rsid w:val="00E42EE4"/>
    <w:rsid w:val="00E433C8"/>
    <w:rsid w:val="00E43440"/>
    <w:rsid w:val="00E43850"/>
    <w:rsid w:val="00E438D7"/>
    <w:rsid w:val="00E446E7"/>
    <w:rsid w:val="00E4497B"/>
    <w:rsid w:val="00E450E5"/>
    <w:rsid w:val="00E45B29"/>
    <w:rsid w:val="00E45E6D"/>
    <w:rsid w:val="00E468D9"/>
    <w:rsid w:val="00E4774D"/>
    <w:rsid w:val="00E509AB"/>
    <w:rsid w:val="00E50D11"/>
    <w:rsid w:val="00E517DB"/>
    <w:rsid w:val="00E5199A"/>
    <w:rsid w:val="00E52901"/>
    <w:rsid w:val="00E54206"/>
    <w:rsid w:val="00E54322"/>
    <w:rsid w:val="00E54A6A"/>
    <w:rsid w:val="00E56632"/>
    <w:rsid w:val="00E57CDD"/>
    <w:rsid w:val="00E60865"/>
    <w:rsid w:val="00E61613"/>
    <w:rsid w:val="00E61D19"/>
    <w:rsid w:val="00E6254F"/>
    <w:rsid w:val="00E629C6"/>
    <w:rsid w:val="00E629F0"/>
    <w:rsid w:val="00E62A1D"/>
    <w:rsid w:val="00E6339F"/>
    <w:rsid w:val="00E636DE"/>
    <w:rsid w:val="00E63EAC"/>
    <w:rsid w:val="00E65191"/>
    <w:rsid w:val="00E651EC"/>
    <w:rsid w:val="00E65F54"/>
    <w:rsid w:val="00E665FA"/>
    <w:rsid w:val="00E66693"/>
    <w:rsid w:val="00E66F1F"/>
    <w:rsid w:val="00E67012"/>
    <w:rsid w:val="00E679F4"/>
    <w:rsid w:val="00E67FEF"/>
    <w:rsid w:val="00E70501"/>
    <w:rsid w:val="00E714B2"/>
    <w:rsid w:val="00E71BCA"/>
    <w:rsid w:val="00E71D4C"/>
    <w:rsid w:val="00E71F9E"/>
    <w:rsid w:val="00E7243F"/>
    <w:rsid w:val="00E72A22"/>
    <w:rsid w:val="00E74232"/>
    <w:rsid w:val="00E745AE"/>
    <w:rsid w:val="00E75D91"/>
    <w:rsid w:val="00E76DED"/>
    <w:rsid w:val="00E76EC5"/>
    <w:rsid w:val="00E7709C"/>
    <w:rsid w:val="00E82EAF"/>
    <w:rsid w:val="00E839CD"/>
    <w:rsid w:val="00E83AB2"/>
    <w:rsid w:val="00E83CEE"/>
    <w:rsid w:val="00E85A1D"/>
    <w:rsid w:val="00E90CC9"/>
    <w:rsid w:val="00E91588"/>
    <w:rsid w:val="00E933C4"/>
    <w:rsid w:val="00E93506"/>
    <w:rsid w:val="00E93CF4"/>
    <w:rsid w:val="00EA04A3"/>
    <w:rsid w:val="00EA0B3D"/>
    <w:rsid w:val="00EA33F2"/>
    <w:rsid w:val="00EA4461"/>
    <w:rsid w:val="00EA4BCF"/>
    <w:rsid w:val="00EA51E6"/>
    <w:rsid w:val="00EA562A"/>
    <w:rsid w:val="00EA6351"/>
    <w:rsid w:val="00EA6E43"/>
    <w:rsid w:val="00EB005B"/>
    <w:rsid w:val="00EB1B42"/>
    <w:rsid w:val="00EB31A7"/>
    <w:rsid w:val="00EB3896"/>
    <w:rsid w:val="00EB7583"/>
    <w:rsid w:val="00EC1CEE"/>
    <w:rsid w:val="00EC2583"/>
    <w:rsid w:val="00EC300A"/>
    <w:rsid w:val="00EC33AA"/>
    <w:rsid w:val="00EC4456"/>
    <w:rsid w:val="00EC549E"/>
    <w:rsid w:val="00EC589E"/>
    <w:rsid w:val="00EC7447"/>
    <w:rsid w:val="00EC7C17"/>
    <w:rsid w:val="00ED106B"/>
    <w:rsid w:val="00ED1AC5"/>
    <w:rsid w:val="00ED28C3"/>
    <w:rsid w:val="00ED4A53"/>
    <w:rsid w:val="00ED6164"/>
    <w:rsid w:val="00ED69B9"/>
    <w:rsid w:val="00ED6F3D"/>
    <w:rsid w:val="00ED76B3"/>
    <w:rsid w:val="00ED7A9A"/>
    <w:rsid w:val="00EE1273"/>
    <w:rsid w:val="00EE3144"/>
    <w:rsid w:val="00EE31B9"/>
    <w:rsid w:val="00EE31C6"/>
    <w:rsid w:val="00EE336D"/>
    <w:rsid w:val="00EE3D6F"/>
    <w:rsid w:val="00EE49B0"/>
    <w:rsid w:val="00EE58CB"/>
    <w:rsid w:val="00EE636E"/>
    <w:rsid w:val="00EE75D9"/>
    <w:rsid w:val="00EF3189"/>
    <w:rsid w:val="00EF3803"/>
    <w:rsid w:val="00EF38D5"/>
    <w:rsid w:val="00EF4020"/>
    <w:rsid w:val="00EF4146"/>
    <w:rsid w:val="00EF5F62"/>
    <w:rsid w:val="00EF696C"/>
    <w:rsid w:val="00F021FA"/>
    <w:rsid w:val="00F0278B"/>
    <w:rsid w:val="00F03097"/>
    <w:rsid w:val="00F040B6"/>
    <w:rsid w:val="00F0415E"/>
    <w:rsid w:val="00F06623"/>
    <w:rsid w:val="00F06A9A"/>
    <w:rsid w:val="00F06C49"/>
    <w:rsid w:val="00F07214"/>
    <w:rsid w:val="00F0789C"/>
    <w:rsid w:val="00F07CDA"/>
    <w:rsid w:val="00F11BD2"/>
    <w:rsid w:val="00F11D1E"/>
    <w:rsid w:val="00F12380"/>
    <w:rsid w:val="00F1260A"/>
    <w:rsid w:val="00F1269F"/>
    <w:rsid w:val="00F127C1"/>
    <w:rsid w:val="00F1346C"/>
    <w:rsid w:val="00F13532"/>
    <w:rsid w:val="00F14533"/>
    <w:rsid w:val="00F14814"/>
    <w:rsid w:val="00F14BCC"/>
    <w:rsid w:val="00F15428"/>
    <w:rsid w:val="00F1660C"/>
    <w:rsid w:val="00F16E5B"/>
    <w:rsid w:val="00F17819"/>
    <w:rsid w:val="00F17EDD"/>
    <w:rsid w:val="00F22BD6"/>
    <w:rsid w:val="00F24892"/>
    <w:rsid w:val="00F24940"/>
    <w:rsid w:val="00F24BE4"/>
    <w:rsid w:val="00F24C1E"/>
    <w:rsid w:val="00F30514"/>
    <w:rsid w:val="00F30983"/>
    <w:rsid w:val="00F309F7"/>
    <w:rsid w:val="00F31770"/>
    <w:rsid w:val="00F32BCF"/>
    <w:rsid w:val="00F32D34"/>
    <w:rsid w:val="00F33164"/>
    <w:rsid w:val="00F348BF"/>
    <w:rsid w:val="00F351BA"/>
    <w:rsid w:val="00F35423"/>
    <w:rsid w:val="00F35B61"/>
    <w:rsid w:val="00F37F38"/>
    <w:rsid w:val="00F41A50"/>
    <w:rsid w:val="00F43FC2"/>
    <w:rsid w:val="00F4443A"/>
    <w:rsid w:val="00F44CB5"/>
    <w:rsid w:val="00F4553B"/>
    <w:rsid w:val="00F45A01"/>
    <w:rsid w:val="00F45F79"/>
    <w:rsid w:val="00F46721"/>
    <w:rsid w:val="00F468E9"/>
    <w:rsid w:val="00F4708D"/>
    <w:rsid w:val="00F503BA"/>
    <w:rsid w:val="00F50AF8"/>
    <w:rsid w:val="00F50BEE"/>
    <w:rsid w:val="00F51621"/>
    <w:rsid w:val="00F51BE9"/>
    <w:rsid w:val="00F5283A"/>
    <w:rsid w:val="00F52F14"/>
    <w:rsid w:val="00F531F8"/>
    <w:rsid w:val="00F532F2"/>
    <w:rsid w:val="00F533D0"/>
    <w:rsid w:val="00F538BB"/>
    <w:rsid w:val="00F53B46"/>
    <w:rsid w:val="00F53B58"/>
    <w:rsid w:val="00F53F0D"/>
    <w:rsid w:val="00F54A2F"/>
    <w:rsid w:val="00F55334"/>
    <w:rsid w:val="00F55D43"/>
    <w:rsid w:val="00F56760"/>
    <w:rsid w:val="00F571A5"/>
    <w:rsid w:val="00F57896"/>
    <w:rsid w:val="00F57FE6"/>
    <w:rsid w:val="00F6099A"/>
    <w:rsid w:val="00F63603"/>
    <w:rsid w:val="00F63974"/>
    <w:rsid w:val="00F63BB2"/>
    <w:rsid w:val="00F63DC6"/>
    <w:rsid w:val="00F648F0"/>
    <w:rsid w:val="00F64F58"/>
    <w:rsid w:val="00F650B6"/>
    <w:rsid w:val="00F66507"/>
    <w:rsid w:val="00F67528"/>
    <w:rsid w:val="00F678CD"/>
    <w:rsid w:val="00F67D3F"/>
    <w:rsid w:val="00F71AD9"/>
    <w:rsid w:val="00F72064"/>
    <w:rsid w:val="00F72CD7"/>
    <w:rsid w:val="00F73E70"/>
    <w:rsid w:val="00F74B1E"/>
    <w:rsid w:val="00F75CDE"/>
    <w:rsid w:val="00F763AA"/>
    <w:rsid w:val="00F768F0"/>
    <w:rsid w:val="00F76AA2"/>
    <w:rsid w:val="00F76ED7"/>
    <w:rsid w:val="00F777CD"/>
    <w:rsid w:val="00F77DC5"/>
    <w:rsid w:val="00F803AD"/>
    <w:rsid w:val="00F80BCD"/>
    <w:rsid w:val="00F82CA8"/>
    <w:rsid w:val="00F83D6A"/>
    <w:rsid w:val="00F84293"/>
    <w:rsid w:val="00F85A00"/>
    <w:rsid w:val="00F85D9A"/>
    <w:rsid w:val="00F87692"/>
    <w:rsid w:val="00F87F84"/>
    <w:rsid w:val="00F90125"/>
    <w:rsid w:val="00F90229"/>
    <w:rsid w:val="00F91737"/>
    <w:rsid w:val="00F927D9"/>
    <w:rsid w:val="00F92FA1"/>
    <w:rsid w:val="00F93597"/>
    <w:rsid w:val="00F93B59"/>
    <w:rsid w:val="00F94B8F"/>
    <w:rsid w:val="00F95471"/>
    <w:rsid w:val="00F95B16"/>
    <w:rsid w:val="00F95C7C"/>
    <w:rsid w:val="00F973A5"/>
    <w:rsid w:val="00F977F5"/>
    <w:rsid w:val="00FA07C4"/>
    <w:rsid w:val="00FA14C1"/>
    <w:rsid w:val="00FA1703"/>
    <w:rsid w:val="00FA2588"/>
    <w:rsid w:val="00FA3D77"/>
    <w:rsid w:val="00FA48BF"/>
    <w:rsid w:val="00FA4C81"/>
    <w:rsid w:val="00FA5ACF"/>
    <w:rsid w:val="00FA712C"/>
    <w:rsid w:val="00FA71D9"/>
    <w:rsid w:val="00FA7933"/>
    <w:rsid w:val="00FA7AE0"/>
    <w:rsid w:val="00FA7FDB"/>
    <w:rsid w:val="00FB00AC"/>
    <w:rsid w:val="00FB17BC"/>
    <w:rsid w:val="00FB345F"/>
    <w:rsid w:val="00FB4B40"/>
    <w:rsid w:val="00FB531A"/>
    <w:rsid w:val="00FB561A"/>
    <w:rsid w:val="00FB5E84"/>
    <w:rsid w:val="00FB6034"/>
    <w:rsid w:val="00FB6857"/>
    <w:rsid w:val="00FB6F32"/>
    <w:rsid w:val="00FB7005"/>
    <w:rsid w:val="00FB70B9"/>
    <w:rsid w:val="00FB7557"/>
    <w:rsid w:val="00FB7C2B"/>
    <w:rsid w:val="00FC3E67"/>
    <w:rsid w:val="00FC44AA"/>
    <w:rsid w:val="00FC44F4"/>
    <w:rsid w:val="00FC46EF"/>
    <w:rsid w:val="00FC4ADD"/>
    <w:rsid w:val="00FC50DC"/>
    <w:rsid w:val="00FC60A0"/>
    <w:rsid w:val="00FC63D3"/>
    <w:rsid w:val="00FC6F5F"/>
    <w:rsid w:val="00FC7D17"/>
    <w:rsid w:val="00FD124D"/>
    <w:rsid w:val="00FD1671"/>
    <w:rsid w:val="00FD1EEC"/>
    <w:rsid w:val="00FD2AAF"/>
    <w:rsid w:val="00FD3E92"/>
    <w:rsid w:val="00FD5744"/>
    <w:rsid w:val="00FD65CD"/>
    <w:rsid w:val="00FD714E"/>
    <w:rsid w:val="00FD737C"/>
    <w:rsid w:val="00FD7423"/>
    <w:rsid w:val="00FE18E8"/>
    <w:rsid w:val="00FE1AFB"/>
    <w:rsid w:val="00FE1F59"/>
    <w:rsid w:val="00FE2BE4"/>
    <w:rsid w:val="00FE2CDB"/>
    <w:rsid w:val="00FE35DB"/>
    <w:rsid w:val="00FE3CA3"/>
    <w:rsid w:val="00FE4153"/>
    <w:rsid w:val="00FE42FD"/>
    <w:rsid w:val="00FE471A"/>
    <w:rsid w:val="00FE4739"/>
    <w:rsid w:val="00FE4A1B"/>
    <w:rsid w:val="00FE5BE6"/>
    <w:rsid w:val="00FE658E"/>
    <w:rsid w:val="00FE6838"/>
    <w:rsid w:val="00FE6C02"/>
    <w:rsid w:val="00FE77D2"/>
    <w:rsid w:val="00FE7BB6"/>
    <w:rsid w:val="00FE7C94"/>
    <w:rsid w:val="00FF1807"/>
    <w:rsid w:val="00FF1D07"/>
    <w:rsid w:val="00FF2856"/>
    <w:rsid w:val="00FF3910"/>
    <w:rsid w:val="00FF3E48"/>
    <w:rsid w:val="00FF4365"/>
    <w:rsid w:val="00FF5625"/>
    <w:rsid w:val="00FF6F80"/>
    <w:rsid w:val="00FF7993"/>
    <w:rsid w:val="00FF7C70"/>
    <w:rsid w:val="01063D52"/>
    <w:rsid w:val="010C904E"/>
    <w:rsid w:val="013E9AA8"/>
    <w:rsid w:val="0190CBB8"/>
    <w:rsid w:val="019BD718"/>
    <w:rsid w:val="01B19F59"/>
    <w:rsid w:val="01E52FD6"/>
    <w:rsid w:val="01F8122D"/>
    <w:rsid w:val="0229054B"/>
    <w:rsid w:val="02497E67"/>
    <w:rsid w:val="024FF062"/>
    <w:rsid w:val="02818045"/>
    <w:rsid w:val="02B9FEF1"/>
    <w:rsid w:val="031BBF59"/>
    <w:rsid w:val="0352C686"/>
    <w:rsid w:val="0353394A"/>
    <w:rsid w:val="0367FD67"/>
    <w:rsid w:val="0373967F"/>
    <w:rsid w:val="03AB0C26"/>
    <w:rsid w:val="0423AAA8"/>
    <w:rsid w:val="0425EB7B"/>
    <w:rsid w:val="046F92B7"/>
    <w:rsid w:val="04B2307D"/>
    <w:rsid w:val="04BBE422"/>
    <w:rsid w:val="04CDB771"/>
    <w:rsid w:val="04DB594C"/>
    <w:rsid w:val="04E77E1B"/>
    <w:rsid w:val="0521F279"/>
    <w:rsid w:val="05323438"/>
    <w:rsid w:val="05491CF4"/>
    <w:rsid w:val="0557ECDC"/>
    <w:rsid w:val="055F7EE4"/>
    <w:rsid w:val="058F723E"/>
    <w:rsid w:val="059107C8"/>
    <w:rsid w:val="05C1638F"/>
    <w:rsid w:val="05FE8888"/>
    <w:rsid w:val="0683EAF5"/>
    <w:rsid w:val="0689D703"/>
    <w:rsid w:val="069800C0"/>
    <w:rsid w:val="069CADCC"/>
    <w:rsid w:val="06B3F7AB"/>
    <w:rsid w:val="06B67DFA"/>
    <w:rsid w:val="06CE55BF"/>
    <w:rsid w:val="06F9F8FE"/>
    <w:rsid w:val="070426CD"/>
    <w:rsid w:val="070D49C6"/>
    <w:rsid w:val="0710A024"/>
    <w:rsid w:val="074A2DF8"/>
    <w:rsid w:val="077EFDEB"/>
    <w:rsid w:val="07854B1D"/>
    <w:rsid w:val="07A53876"/>
    <w:rsid w:val="07AC58AF"/>
    <w:rsid w:val="07BA118C"/>
    <w:rsid w:val="07DAC0B3"/>
    <w:rsid w:val="07EB53E2"/>
    <w:rsid w:val="080E7B60"/>
    <w:rsid w:val="082A426C"/>
    <w:rsid w:val="082D8E37"/>
    <w:rsid w:val="0898162F"/>
    <w:rsid w:val="08C6B481"/>
    <w:rsid w:val="08E0DCD0"/>
    <w:rsid w:val="08EDEBDD"/>
    <w:rsid w:val="091A934A"/>
    <w:rsid w:val="093DBD98"/>
    <w:rsid w:val="094CF03C"/>
    <w:rsid w:val="094FC4E5"/>
    <w:rsid w:val="095865E4"/>
    <w:rsid w:val="096EBCB5"/>
    <w:rsid w:val="09B0F5CE"/>
    <w:rsid w:val="09C5D4F6"/>
    <w:rsid w:val="09D56533"/>
    <w:rsid w:val="09E79737"/>
    <w:rsid w:val="09ECC109"/>
    <w:rsid w:val="09FA676F"/>
    <w:rsid w:val="0A04DB72"/>
    <w:rsid w:val="0A12A773"/>
    <w:rsid w:val="0A21AAB5"/>
    <w:rsid w:val="0A27D081"/>
    <w:rsid w:val="0A31DEE3"/>
    <w:rsid w:val="0A46D891"/>
    <w:rsid w:val="0A571D27"/>
    <w:rsid w:val="0A5F2C09"/>
    <w:rsid w:val="0A6F0600"/>
    <w:rsid w:val="0A85FEFC"/>
    <w:rsid w:val="0AA9DB5C"/>
    <w:rsid w:val="0AB33D4A"/>
    <w:rsid w:val="0AF5FEB0"/>
    <w:rsid w:val="0B0F615B"/>
    <w:rsid w:val="0B2A76F7"/>
    <w:rsid w:val="0B5A91BF"/>
    <w:rsid w:val="0B664D6D"/>
    <w:rsid w:val="0B84C2F3"/>
    <w:rsid w:val="0BD3324E"/>
    <w:rsid w:val="0BD6ED15"/>
    <w:rsid w:val="0C181536"/>
    <w:rsid w:val="0C1DC2FA"/>
    <w:rsid w:val="0C768D2C"/>
    <w:rsid w:val="0C772EAC"/>
    <w:rsid w:val="0CAE1DC3"/>
    <w:rsid w:val="0CBAD840"/>
    <w:rsid w:val="0CE388EB"/>
    <w:rsid w:val="0CEE1973"/>
    <w:rsid w:val="0D17AEA6"/>
    <w:rsid w:val="0D328DC4"/>
    <w:rsid w:val="0D3ACB26"/>
    <w:rsid w:val="0D48FB18"/>
    <w:rsid w:val="0D669E30"/>
    <w:rsid w:val="0D681E89"/>
    <w:rsid w:val="0D743FC2"/>
    <w:rsid w:val="0D8D5427"/>
    <w:rsid w:val="0D96AE89"/>
    <w:rsid w:val="0D98C484"/>
    <w:rsid w:val="0D9A588B"/>
    <w:rsid w:val="0DAC14A9"/>
    <w:rsid w:val="0DAC4142"/>
    <w:rsid w:val="0DB2127B"/>
    <w:rsid w:val="0DBB56C4"/>
    <w:rsid w:val="0DCF3EE8"/>
    <w:rsid w:val="0DE5921C"/>
    <w:rsid w:val="0DF6C9EE"/>
    <w:rsid w:val="0E191AF9"/>
    <w:rsid w:val="0E295110"/>
    <w:rsid w:val="0E49F6E6"/>
    <w:rsid w:val="0E60748F"/>
    <w:rsid w:val="0E7367A0"/>
    <w:rsid w:val="0EA6324B"/>
    <w:rsid w:val="0ECC27FB"/>
    <w:rsid w:val="0EE7048E"/>
    <w:rsid w:val="0EE883E2"/>
    <w:rsid w:val="0EE9937A"/>
    <w:rsid w:val="0EEDE3F1"/>
    <w:rsid w:val="0F0DC491"/>
    <w:rsid w:val="0F267027"/>
    <w:rsid w:val="0F279604"/>
    <w:rsid w:val="0F3D74FF"/>
    <w:rsid w:val="0F50C56D"/>
    <w:rsid w:val="0F5F486A"/>
    <w:rsid w:val="0F86810C"/>
    <w:rsid w:val="0FB0DA8A"/>
    <w:rsid w:val="0FD9D2F1"/>
    <w:rsid w:val="10117735"/>
    <w:rsid w:val="103CCA38"/>
    <w:rsid w:val="1046BF4F"/>
    <w:rsid w:val="107371A4"/>
    <w:rsid w:val="1097C5A8"/>
    <w:rsid w:val="10BAFBC7"/>
    <w:rsid w:val="10C7B898"/>
    <w:rsid w:val="10D319B0"/>
    <w:rsid w:val="1106E794"/>
    <w:rsid w:val="111DBF5E"/>
    <w:rsid w:val="112B6126"/>
    <w:rsid w:val="11548B8D"/>
    <w:rsid w:val="116442E8"/>
    <w:rsid w:val="1181109C"/>
    <w:rsid w:val="11891D26"/>
    <w:rsid w:val="11A63195"/>
    <w:rsid w:val="11CE50CF"/>
    <w:rsid w:val="11E6AD98"/>
    <w:rsid w:val="11E6C378"/>
    <w:rsid w:val="12123831"/>
    <w:rsid w:val="1214AFA2"/>
    <w:rsid w:val="12156F49"/>
    <w:rsid w:val="123993F8"/>
    <w:rsid w:val="125818E2"/>
    <w:rsid w:val="126DE328"/>
    <w:rsid w:val="129C430C"/>
    <w:rsid w:val="12D4C6A4"/>
    <w:rsid w:val="12FE80AA"/>
    <w:rsid w:val="1306C35B"/>
    <w:rsid w:val="131734F4"/>
    <w:rsid w:val="13447ABD"/>
    <w:rsid w:val="1344BF51"/>
    <w:rsid w:val="135D1DF3"/>
    <w:rsid w:val="138CBA70"/>
    <w:rsid w:val="13974D39"/>
    <w:rsid w:val="139B6175"/>
    <w:rsid w:val="139F50C0"/>
    <w:rsid w:val="13B7437E"/>
    <w:rsid w:val="13C56EC1"/>
    <w:rsid w:val="14065212"/>
    <w:rsid w:val="1411D737"/>
    <w:rsid w:val="141CC960"/>
    <w:rsid w:val="14505CE1"/>
    <w:rsid w:val="149660B2"/>
    <w:rsid w:val="14CF6F62"/>
    <w:rsid w:val="153A1D37"/>
    <w:rsid w:val="1545FD15"/>
    <w:rsid w:val="15AFDD2B"/>
    <w:rsid w:val="15D20CFB"/>
    <w:rsid w:val="15E362E6"/>
    <w:rsid w:val="1606E8E4"/>
    <w:rsid w:val="16156645"/>
    <w:rsid w:val="1630BCAB"/>
    <w:rsid w:val="1646EB83"/>
    <w:rsid w:val="16496AC3"/>
    <w:rsid w:val="16519C98"/>
    <w:rsid w:val="1659298C"/>
    <w:rsid w:val="16D33BCF"/>
    <w:rsid w:val="16DE199C"/>
    <w:rsid w:val="16EC0B5C"/>
    <w:rsid w:val="16FD739D"/>
    <w:rsid w:val="17021FB1"/>
    <w:rsid w:val="170D56A9"/>
    <w:rsid w:val="1715A725"/>
    <w:rsid w:val="1776D3CE"/>
    <w:rsid w:val="178640CE"/>
    <w:rsid w:val="17899668"/>
    <w:rsid w:val="17FA64C0"/>
    <w:rsid w:val="1829021B"/>
    <w:rsid w:val="182A808A"/>
    <w:rsid w:val="18767CA3"/>
    <w:rsid w:val="18833034"/>
    <w:rsid w:val="1897A0E0"/>
    <w:rsid w:val="189C44EB"/>
    <w:rsid w:val="18A65D5F"/>
    <w:rsid w:val="18FC6F8F"/>
    <w:rsid w:val="190C46C7"/>
    <w:rsid w:val="19B414D5"/>
    <w:rsid w:val="19B66BF4"/>
    <w:rsid w:val="19BBDD35"/>
    <w:rsid w:val="19C9333D"/>
    <w:rsid w:val="19D2E96B"/>
    <w:rsid w:val="19D4857B"/>
    <w:rsid w:val="1A0A553F"/>
    <w:rsid w:val="1A178100"/>
    <w:rsid w:val="1A26BB34"/>
    <w:rsid w:val="1A4589AA"/>
    <w:rsid w:val="1A8E9C71"/>
    <w:rsid w:val="1A9E3281"/>
    <w:rsid w:val="1ABE1FFC"/>
    <w:rsid w:val="1AD1D21C"/>
    <w:rsid w:val="1AEE84AE"/>
    <w:rsid w:val="1B358983"/>
    <w:rsid w:val="1B3F39A3"/>
    <w:rsid w:val="1B424B7C"/>
    <w:rsid w:val="1B5A07E2"/>
    <w:rsid w:val="1B8E53C1"/>
    <w:rsid w:val="1BB6050A"/>
    <w:rsid w:val="1BBC26B8"/>
    <w:rsid w:val="1BC1EC65"/>
    <w:rsid w:val="1BF033F4"/>
    <w:rsid w:val="1C06A7D4"/>
    <w:rsid w:val="1C48FA83"/>
    <w:rsid w:val="1C61564B"/>
    <w:rsid w:val="1C68329B"/>
    <w:rsid w:val="1C9A056F"/>
    <w:rsid w:val="1CB05CDA"/>
    <w:rsid w:val="1CC12710"/>
    <w:rsid w:val="1CDC3860"/>
    <w:rsid w:val="1D03E60C"/>
    <w:rsid w:val="1D4D6E4A"/>
    <w:rsid w:val="1D523ED9"/>
    <w:rsid w:val="1D6BA2DC"/>
    <w:rsid w:val="1D6ECA59"/>
    <w:rsid w:val="1DA29ABE"/>
    <w:rsid w:val="1DB4E14A"/>
    <w:rsid w:val="1DB6C8CD"/>
    <w:rsid w:val="1DC027DC"/>
    <w:rsid w:val="1DE0F5C3"/>
    <w:rsid w:val="1DF7C237"/>
    <w:rsid w:val="1E0B79B3"/>
    <w:rsid w:val="1E1B46E1"/>
    <w:rsid w:val="1E1FB621"/>
    <w:rsid w:val="1E575F42"/>
    <w:rsid w:val="1E7B273D"/>
    <w:rsid w:val="1E838679"/>
    <w:rsid w:val="1E8F78EE"/>
    <w:rsid w:val="1EB07B50"/>
    <w:rsid w:val="1EC21FDF"/>
    <w:rsid w:val="1EE63975"/>
    <w:rsid w:val="1EF1A93F"/>
    <w:rsid w:val="1EF39895"/>
    <w:rsid w:val="1EFBC638"/>
    <w:rsid w:val="1F11B3A1"/>
    <w:rsid w:val="1F1D8EAA"/>
    <w:rsid w:val="1F23CC81"/>
    <w:rsid w:val="1F271C96"/>
    <w:rsid w:val="1F47B6E6"/>
    <w:rsid w:val="1F6EE23F"/>
    <w:rsid w:val="1F89992C"/>
    <w:rsid w:val="1FAC97B3"/>
    <w:rsid w:val="1FAE9AD9"/>
    <w:rsid w:val="1FBFCB7B"/>
    <w:rsid w:val="207B5D9A"/>
    <w:rsid w:val="20AA78A0"/>
    <w:rsid w:val="20C6802A"/>
    <w:rsid w:val="213CFA90"/>
    <w:rsid w:val="216CB274"/>
    <w:rsid w:val="21712A84"/>
    <w:rsid w:val="217507B2"/>
    <w:rsid w:val="21AB731D"/>
    <w:rsid w:val="21BC7B62"/>
    <w:rsid w:val="21EC396E"/>
    <w:rsid w:val="21F18E87"/>
    <w:rsid w:val="21F75EFD"/>
    <w:rsid w:val="2229D1FC"/>
    <w:rsid w:val="2251689F"/>
    <w:rsid w:val="22557B15"/>
    <w:rsid w:val="2268D65B"/>
    <w:rsid w:val="226E1727"/>
    <w:rsid w:val="22731AD1"/>
    <w:rsid w:val="227BEEFB"/>
    <w:rsid w:val="228AE6BF"/>
    <w:rsid w:val="229968AD"/>
    <w:rsid w:val="22C1B531"/>
    <w:rsid w:val="22C8650A"/>
    <w:rsid w:val="232E9972"/>
    <w:rsid w:val="239C42FF"/>
    <w:rsid w:val="23CBFE59"/>
    <w:rsid w:val="2448816F"/>
    <w:rsid w:val="244A3F62"/>
    <w:rsid w:val="2466986A"/>
    <w:rsid w:val="246DB00C"/>
    <w:rsid w:val="2479C0B4"/>
    <w:rsid w:val="24C4227C"/>
    <w:rsid w:val="24D0090C"/>
    <w:rsid w:val="24DBD846"/>
    <w:rsid w:val="24F34F1C"/>
    <w:rsid w:val="2509A65E"/>
    <w:rsid w:val="254953D3"/>
    <w:rsid w:val="25854DBB"/>
    <w:rsid w:val="25859444"/>
    <w:rsid w:val="258B3A49"/>
    <w:rsid w:val="25940285"/>
    <w:rsid w:val="25EBB830"/>
    <w:rsid w:val="25EF2702"/>
    <w:rsid w:val="2611E1E8"/>
    <w:rsid w:val="2627C9E8"/>
    <w:rsid w:val="266E1FCB"/>
    <w:rsid w:val="2699F6F5"/>
    <w:rsid w:val="269CF86C"/>
    <w:rsid w:val="26A9DAA6"/>
    <w:rsid w:val="26B3F086"/>
    <w:rsid w:val="26EBAA31"/>
    <w:rsid w:val="27005CEF"/>
    <w:rsid w:val="27045B98"/>
    <w:rsid w:val="2747D746"/>
    <w:rsid w:val="274C9D75"/>
    <w:rsid w:val="276C92D6"/>
    <w:rsid w:val="27832264"/>
    <w:rsid w:val="278FC357"/>
    <w:rsid w:val="2791C1AC"/>
    <w:rsid w:val="279AB968"/>
    <w:rsid w:val="279C4D11"/>
    <w:rsid w:val="27BE6802"/>
    <w:rsid w:val="27CB0A37"/>
    <w:rsid w:val="27CB32BD"/>
    <w:rsid w:val="27D9BC91"/>
    <w:rsid w:val="27E02AFB"/>
    <w:rsid w:val="2809A608"/>
    <w:rsid w:val="2831DD3D"/>
    <w:rsid w:val="284E43AE"/>
    <w:rsid w:val="28F547CE"/>
    <w:rsid w:val="28FBCF5B"/>
    <w:rsid w:val="29076F2B"/>
    <w:rsid w:val="29171E50"/>
    <w:rsid w:val="2951996A"/>
    <w:rsid w:val="295655E4"/>
    <w:rsid w:val="29C85081"/>
    <w:rsid w:val="29EA834E"/>
    <w:rsid w:val="29EB3A59"/>
    <w:rsid w:val="2A0C318D"/>
    <w:rsid w:val="2A11E1A6"/>
    <w:rsid w:val="2A3B90BB"/>
    <w:rsid w:val="2A410905"/>
    <w:rsid w:val="2A4BCD01"/>
    <w:rsid w:val="2A5ED8B0"/>
    <w:rsid w:val="2A6550F2"/>
    <w:rsid w:val="2A6EC40A"/>
    <w:rsid w:val="2AF07DF3"/>
    <w:rsid w:val="2B00DC33"/>
    <w:rsid w:val="2B13781E"/>
    <w:rsid w:val="2B663D5C"/>
    <w:rsid w:val="2B992C9F"/>
    <w:rsid w:val="2C0F5464"/>
    <w:rsid w:val="2C55D188"/>
    <w:rsid w:val="2C852241"/>
    <w:rsid w:val="2CAE4DA2"/>
    <w:rsid w:val="2CB52C30"/>
    <w:rsid w:val="2CC4379B"/>
    <w:rsid w:val="2CD9987B"/>
    <w:rsid w:val="2CDB0389"/>
    <w:rsid w:val="2CF536A8"/>
    <w:rsid w:val="2D0314DA"/>
    <w:rsid w:val="2D5D1F54"/>
    <w:rsid w:val="2D74CD93"/>
    <w:rsid w:val="2D774BFB"/>
    <w:rsid w:val="2D886CDA"/>
    <w:rsid w:val="2DB55B9F"/>
    <w:rsid w:val="2E1D4E72"/>
    <w:rsid w:val="2E371A1C"/>
    <w:rsid w:val="2E79BE77"/>
    <w:rsid w:val="2E9BE57B"/>
    <w:rsid w:val="2E9D141B"/>
    <w:rsid w:val="2EA3EE58"/>
    <w:rsid w:val="2EB67208"/>
    <w:rsid w:val="2ED2C540"/>
    <w:rsid w:val="2F262B9C"/>
    <w:rsid w:val="2F39D46F"/>
    <w:rsid w:val="2F75092A"/>
    <w:rsid w:val="2F858C20"/>
    <w:rsid w:val="2F86189E"/>
    <w:rsid w:val="2FDD13C8"/>
    <w:rsid w:val="2FE48709"/>
    <w:rsid w:val="30199F28"/>
    <w:rsid w:val="3024A41C"/>
    <w:rsid w:val="30296DCD"/>
    <w:rsid w:val="302B7991"/>
    <w:rsid w:val="302D5D58"/>
    <w:rsid w:val="303ACBCA"/>
    <w:rsid w:val="304543D4"/>
    <w:rsid w:val="307537A1"/>
    <w:rsid w:val="3077C5FB"/>
    <w:rsid w:val="30AA2F5B"/>
    <w:rsid w:val="30BC6879"/>
    <w:rsid w:val="318A7BEB"/>
    <w:rsid w:val="31A38A0B"/>
    <w:rsid w:val="31A6D471"/>
    <w:rsid w:val="31DA008F"/>
    <w:rsid w:val="31F76EDB"/>
    <w:rsid w:val="31FFF82B"/>
    <w:rsid w:val="32012D28"/>
    <w:rsid w:val="320163DB"/>
    <w:rsid w:val="3223DC25"/>
    <w:rsid w:val="3229CA14"/>
    <w:rsid w:val="3231A0E0"/>
    <w:rsid w:val="32371C98"/>
    <w:rsid w:val="328EE09F"/>
    <w:rsid w:val="32BA6C5C"/>
    <w:rsid w:val="32BB4B5D"/>
    <w:rsid w:val="32DAE091"/>
    <w:rsid w:val="32ECAB7B"/>
    <w:rsid w:val="3309FE62"/>
    <w:rsid w:val="33212EF8"/>
    <w:rsid w:val="3334269F"/>
    <w:rsid w:val="3365798F"/>
    <w:rsid w:val="33860E47"/>
    <w:rsid w:val="339DD418"/>
    <w:rsid w:val="33A2249E"/>
    <w:rsid w:val="33A4DA4A"/>
    <w:rsid w:val="33BC8CF2"/>
    <w:rsid w:val="33FC8D53"/>
    <w:rsid w:val="3413E37C"/>
    <w:rsid w:val="3477BB36"/>
    <w:rsid w:val="34796C88"/>
    <w:rsid w:val="34838004"/>
    <w:rsid w:val="349A6ECC"/>
    <w:rsid w:val="34C83B42"/>
    <w:rsid w:val="34F91BF5"/>
    <w:rsid w:val="351BC490"/>
    <w:rsid w:val="35217BCF"/>
    <w:rsid w:val="35278C99"/>
    <w:rsid w:val="3537A893"/>
    <w:rsid w:val="354FEEAD"/>
    <w:rsid w:val="35A992D0"/>
    <w:rsid w:val="35C9D4E5"/>
    <w:rsid w:val="35E7295C"/>
    <w:rsid w:val="360DB479"/>
    <w:rsid w:val="36113595"/>
    <w:rsid w:val="3662F5FF"/>
    <w:rsid w:val="36647A6C"/>
    <w:rsid w:val="369BC297"/>
    <w:rsid w:val="36BE6308"/>
    <w:rsid w:val="36CAA57B"/>
    <w:rsid w:val="36FAC0DF"/>
    <w:rsid w:val="37162026"/>
    <w:rsid w:val="3736CE50"/>
    <w:rsid w:val="3751342E"/>
    <w:rsid w:val="375FF09C"/>
    <w:rsid w:val="37649F71"/>
    <w:rsid w:val="376D9C95"/>
    <w:rsid w:val="379D2DC3"/>
    <w:rsid w:val="37A90E73"/>
    <w:rsid w:val="37BD251E"/>
    <w:rsid w:val="37CB1CFE"/>
    <w:rsid w:val="37CBE04C"/>
    <w:rsid w:val="37FEF16F"/>
    <w:rsid w:val="38309CCC"/>
    <w:rsid w:val="384743AF"/>
    <w:rsid w:val="384FED5A"/>
    <w:rsid w:val="3851BD26"/>
    <w:rsid w:val="3862C4CB"/>
    <w:rsid w:val="387A7491"/>
    <w:rsid w:val="389C52E3"/>
    <w:rsid w:val="38A1BDD0"/>
    <w:rsid w:val="38BCBB12"/>
    <w:rsid w:val="38C03383"/>
    <w:rsid w:val="38CCD21D"/>
    <w:rsid w:val="38D1AC47"/>
    <w:rsid w:val="38E1931C"/>
    <w:rsid w:val="38F9FC32"/>
    <w:rsid w:val="393DC6D0"/>
    <w:rsid w:val="394DD12B"/>
    <w:rsid w:val="398345A5"/>
    <w:rsid w:val="39A86FAC"/>
    <w:rsid w:val="39C306D7"/>
    <w:rsid w:val="39E4E5A2"/>
    <w:rsid w:val="39F3627E"/>
    <w:rsid w:val="3A0634C1"/>
    <w:rsid w:val="3A3488D4"/>
    <w:rsid w:val="3A352514"/>
    <w:rsid w:val="3A524886"/>
    <w:rsid w:val="3A66EC8A"/>
    <w:rsid w:val="3AA2D62B"/>
    <w:rsid w:val="3ACC9740"/>
    <w:rsid w:val="3AE31513"/>
    <w:rsid w:val="3AE73149"/>
    <w:rsid w:val="3B001225"/>
    <w:rsid w:val="3B0874D9"/>
    <w:rsid w:val="3B4428CF"/>
    <w:rsid w:val="3B7ED379"/>
    <w:rsid w:val="3B85C5BF"/>
    <w:rsid w:val="3BA1AADC"/>
    <w:rsid w:val="3BC775BF"/>
    <w:rsid w:val="3BECFF03"/>
    <w:rsid w:val="3C102B47"/>
    <w:rsid w:val="3C2C3DCC"/>
    <w:rsid w:val="3C4DADED"/>
    <w:rsid w:val="3C59B6C7"/>
    <w:rsid w:val="3C7520C0"/>
    <w:rsid w:val="3C7C2104"/>
    <w:rsid w:val="3C92E587"/>
    <w:rsid w:val="3CDCE086"/>
    <w:rsid w:val="3CFD2368"/>
    <w:rsid w:val="3D56F93E"/>
    <w:rsid w:val="3D5EFEF8"/>
    <w:rsid w:val="3DB4CDA8"/>
    <w:rsid w:val="3DE13370"/>
    <w:rsid w:val="3DF0C7F2"/>
    <w:rsid w:val="3E00783F"/>
    <w:rsid w:val="3E0CF74E"/>
    <w:rsid w:val="3E0F4A68"/>
    <w:rsid w:val="3E260614"/>
    <w:rsid w:val="3E278B1C"/>
    <w:rsid w:val="3E4F8C25"/>
    <w:rsid w:val="3E753EED"/>
    <w:rsid w:val="3E77F9E5"/>
    <w:rsid w:val="3E823DCC"/>
    <w:rsid w:val="3E8CC96A"/>
    <w:rsid w:val="3EFD76F7"/>
    <w:rsid w:val="3F055429"/>
    <w:rsid w:val="3F149E2A"/>
    <w:rsid w:val="3F46D751"/>
    <w:rsid w:val="3F6F458C"/>
    <w:rsid w:val="3F7A0D54"/>
    <w:rsid w:val="3F82694B"/>
    <w:rsid w:val="3F9DC0F9"/>
    <w:rsid w:val="3FC4E8B2"/>
    <w:rsid w:val="3FD062AA"/>
    <w:rsid w:val="40064A9F"/>
    <w:rsid w:val="400DD696"/>
    <w:rsid w:val="404C7D60"/>
    <w:rsid w:val="405A24B0"/>
    <w:rsid w:val="408922B3"/>
    <w:rsid w:val="40933DE9"/>
    <w:rsid w:val="409359A8"/>
    <w:rsid w:val="4097B81A"/>
    <w:rsid w:val="40AAFF41"/>
    <w:rsid w:val="40F631DC"/>
    <w:rsid w:val="410D2D30"/>
    <w:rsid w:val="41327C5E"/>
    <w:rsid w:val="413CE99E"/>
    <w:rsid w:val="416FADCF"/>
    <w:rsid w:val="4250DA44"/>
    <w:rsid w:val="4264A827"/>
    <w:rsid w:val="427E549E"/>
    <w:rsid w:val="42AA122E"/>
    <w:rsid w:val="42C3EEB8"/>
    <w:rsid w:val="42C7A3A2"/>
    <w:rsid w:val="42C8F8A3"/>
    <w:rsid w:val="42CE864F"/>
    <w:rsid w:val="42F0C01E"/>
    <w:rsid w:val="4313DF2D"/>
    <w:rsid w:val="433FCC1C"/>
    <w:rsid w:val="438E1328"/>
    <w:rsid w:val="43A11FE8"/>
    <w:rsid w:val="43CCD792"/>
    <w:rsid w:val="43EA48BC"/>
    <w:rsid w:val="43F456EC"/>
    <w:rsid w:val="4410DDA2"/>
    <w:rsid w:val="4413330C"/>
    <w:rsid w:val="4414B00A"/>
    <w:rsid w:val="441E431B"/>
    <w:rsid w:val="4441579B"/>
    <w:rsid w:val="446877B0"/>
    <w:rsid w:val="447AC098"/>
    <w:rsid w:val="4485DB6A"/>
    <w:rsid w:val="4486106A"/>
    <w:rsid w:val="44A0867E"/>
    <w:rsid w:val="44A4AEFC"/>
    <w:rsid w:val="44E9AB65"/>
    <w:rsid w:val="45059E91"/>
    <w:rsid w:val="45092057"/>
    <w:rsid w:val="451C0A3D"/>
    <w:rsid w:val="455753C5"/>
    <w:rsid w:val="456FCE28"/>
    <w:rsid w:val="457529B7"/>
    <w:rsid w:val="458BC5CF"/>
    <w:rsid w:val="459270D3"/>
    <w:rsid w:val="4597FADB"/>
    <w:rsid w:val="45C118C4"/>
    <w:rsid w:val="45C6AC5B"/>
    <w:rsid w:val="45D0AE5C"/>
    <w:rsid w:val="46104189"/>
    <w:rsid w:val="464A8AB9"/>
    <w:rsid w:val="465023C6"/>
    <w:rsid w:val="46526201"/>
    <w:rsid w:val="46833BE5"/>
    <w:rsid w:val="46A47F46"/>
    <w:rsid w:val="46BBADEC"/>
    <w:rsid w:val="46C30165"/>
    <w:rsid w:val="46CA3CA0"/>
    <w:rsid w:val="46E14F6F"/>
    <w:rsid w:val="46FBF8D3"/>
    <w:rsid w:val="46FBFFE5"/>
    <w:rsid w:val="46FEFDFC"/>
    <w:rsid w:val="471D4BD5"/>
    <w:rsid w:val="472F08D2"/>
    <w:rsid w:val="473C40DD"/>
    <w:rsid w:val="47415841"/>
    <w:rsid w:val="4747BE2C"/>
    <w:rsid w:val="474EA5CD"/>
    <w:rsid w:val="47A15816"/>
    <w:rsid w:val="47AF4B41"/>
    <w:rsid w:val="47CA8070"/>
    <w:rsid w:val="4812DF86"/>
    <w:rsid w:val="483EEE42"/>
    <w:rsid w:val="487FAC87"/>
    <w:rsid w:val="487FB6F2"/>
    <w:rsid w:val="488297CD"/>
    <w:rsid w:val="48A5D7C3"/>
    <w:rsid w:val="49B4D013"/>
    <w:rsid w:val="49E8335F"/>
    <w:rsid w:val="4A00DA24"/>
    <w:rsid w:val="4A11D364"/>
    <w:rsid w:val="4A29643F"/>
    <w:rsid w:val="4A55C16B"/>
    <w:rsid w:val="4AB22446"/>
    <w:rsid w:val="4AD96B74"/>
    <w:rsid w:val="4AF3D3AE"/>
    <w:rsid w:val="4B16EEC2"/>
    <w:rsid w:val="4B194A1F"/>
    <w:rsid w:val="4B3F3A3A"/>
    <w:rsid w:val="4B438C4C"/>
    <w:rsid w:val="4B564227"/>
    <w:rsid w:val="4B641752"/>
    <w:rsid w:val="4B7B309F"/>
    <w:rsid w:val="4BBD4F77"/>
    <w:rsid w:val="4BC37149"/>
    <w:rsid w:val="4BCF7B9F"/>
    <w:rsid w:val="4BD13659"/>
    <w:rsid w:val="4BE98EA8"/>
    <w:rsid w:val="4C089CF8"/>
    <w:rsid w:val="4C0EF453"/>
    <w:rsid w:val="4C6415FA"/>
    <w:rsid w:val="4CB39EAF"/>
    <w:rsid w:val="4CB60ED8"/>
    <w:rsid w:val="4CB86E8F"/>
    <w:rsid w:val="4CCEC6AB"/>
    <w:rsid w:val="4D0F0133"/>
    <w:rsid w:val="4D1490FE"/>
    <w:rsid w:val="4D215836"/>
    <w:rsid w:val="4D392126"/>
    <w:rsid w:val="4D4D55F4"/>
    <w:rsid w:val="4D60E0A1"/>
    <w:rsid w:val="4D81DAB3"/>
    <w:rsid w:val="4DB5E11F"/>
    <w:rsid w:val="4DBFA6C5"/>
    <w:rsid w:val="4DEC004D"/>
    <w:rsid w:val="4E0242A1"/>
    <w:rsid w:val="4E1362A7"/>
    <w:rsid w:val="4E20641F"/>
    <w:rsid w:val="4E52E0F8"/>
    <w:rsid w:val="4EBB9FB9"/>
    <w:rsid w:val="4EDB5A4D"/>
    <w:rsid w:val="4EE2B70B"/>
    <w:rsid w:val="4EE48976"/>
    <w:rsid w:val="4EF7E0B4"/>
    <w:rsid w:val="4F2FC4AA"/>
    <w:rsid w:val="4F9986F6"/>
    <w:rsid w:val="4F999F3D"/>
    <w:rsid w:val="4FBA9373"/>
    <w:rsid w:val="4FC0DFC1"/>
    <w:rsid w:val="4FF19B0C"/>
    <w:rsid w:val="501AC250"/>
    <w:rsid w:val="5045F48D"/>
    <w:rsid w:val="505EFDBF"/>
    <w:rsid w:val="506374E5"/>
    <w:rsid w:val="5077EEB0"/>
    <w:rsid w:val="5096D8B0"/>
    <w:rsid w:val="50B2D794"/>
    <w:rsid w:val="50B7D30C"/>
    <w:rsid w:val="50E1B0B7"/>
    <w:rsid w:val="50F99FE0"/>
    <w:rsid w:val="51006C5B"/>
    <w:rsid w:val="51245BBE"/>
    <w:rsid w:val="5131BB08"/>
    <w:rsid w:val="5152B4E2"/>
    <w:rsid w:val="518F1EFB"/>
    <w:rsid w:val="51D48878"/>
    <w:rsid w:val="51E8B542"/>
    <w:rsid w:val="51EDFD2A"/>
    <w:rsid w:val="51F23A20"/>
    <w:rsid w:val="523D4DE6"/>
    <w:rsid w:val="52556888"/>
    <w:rsid w:val="53156B2F"/>
    <w:rsid w:val="5327C25D"/>
    <w:rsid w:val="535C54FB"/>
    <w:rsid w:val="535DAD4C"/>
    <w:rsid w:val="5391259F"/>
    <w:rsid w:val="5397FD38"/>
    <w:rsid w:val="53C8147C"/>
    <w:rsid w:val="53FFC722"/>
    <w:rsid w:val="5407D9C8"/>
    <w:rsid w:val="540EA500"/>
    <w:rsid w:val="541A4F13"/>
    <w:rsid w:val="5425F285"/>
    <w:rsid w:val="5446319E"/>
    <w:rsid w:val="5484F92D"/>
    <w:rsid w:val="54AE1FB8"/>
    <w:rsid w:val="5509CA32"/>
    <w:rsid w:val="5515CBA8"/>
    <w:rsid w:val="5530E6BF"/>
    <w:rsid w:val="55506827"/>
    <w:rsid w:val="555171BE"/>
    <w:rsid w:val="55663523"/>
    <w:rsid w:val="5567BF5C"/>
    <w:rsid w:val="55A68AF1"/>
    <w:rsid w:val="55EE4489"/>
    <w:rsid w:val="55EFB751"/>
    <w:rsid w:val="55FDE0B7"/>
    <w:rsid w:val="562D7E2E"/>
    <w:rsid w:val="563C5E7A"/>
    <w:rsid w:val="564BC8AF"/>
    <w:rsid w:val="56525AF2"/>
    <w:rsid w:val="5697FECE"/>
    <w:rsid w:val="569F4D38"/>
    <w:rsid w:val="56BCAE89"/>
    <w:rsid w:val="56BE7EE7"/>
    <w:rsid w:val="56C7AC5F"/>
    <w:rsid w:val="56C9A47B"/>
    <w:rsid w:val="56D28DDB"/>
    <w:rsid w:val="575C28E9"/>
    <w:rsid w:val="57854949"/>
    <w:rsid w:val="57D5DBF5"/>
    <w:rsid w:val="57EE1127"/>
    <w:rsid w:val="58053D17"/>
    <w:rsid w:val="5840BE76"/>
    <w:rsid w:val="5843C452"/>
    <w:rsid w:val="584D7A83"/>
    <w:rsid w:val="584F80F5"/>
    <w:rsid w:val="5862140A"/>
    <w:rsid w:val="587990A1"/>
    <w:rsid w:val="58AAF4E3"/>
    <w:rsid w:val="58D85327"/>
    <w:rsid w:val="58DA5AAD"/>
    <w:rsid w:val="58ED3D59"/>
    <w:rsid w:val="58F3F6FF"/>
    <w:rsid w:val="58F69254"/>
    <w:rsid w:val="58F699A1"/>
    <w:rsid w:val="5902AA2F"/>
    <w:rsid w:val="590E693C"/>
    <w:rsid w:val="592293FE"/>
    <w:rsid w:val="59334B17"/>
    <w:rsid w:val="59356B50"/>
    <w:rsid w:val="596F59A5"/>
    <w:rsid w:val="597BF6C2"/>
    <w:rsid w:val="59C263CC"/>
    <w:rsid w:val="59C26621"/>
    <w:rsid w:val="59D4772E"/>
    <w:rsid w:val="5A0D892F"/>
    <w:rsid w:val="5A124A9F"/>
    <w:rsid w:val="5A7BB0FF"/>
    <w:rsid w:val="5A84E665"/>
    <w:rsid w:val="5AA2492F"/>
    <w:rsid w:val="5B0CA166"/>
    <w:rsid w:val="5B184F58"/>
    <w:rsid w:val="5B3D7343"/>
    <w:rsid w:val="5B58817D"/>
    <w:rsid w:val="5B6A4F66"/>
    <w:rsid w:val="5B7BCAF3"/>
    <w:rsid w:val="5B964871"/>
    <w:rsid w:val="5B9BAF39"/>
    <w:rsid w:val="5BB159F0"/>
    <w:rsid w:val="5C15BB51"/>
    <w:rsid w:val="5C315C5C"/>
    <w:rsid w:val="5C3407C4"/>
    <w:rsid w:val="5C352F7F"/>
    <w:rsid w:val="5C41BE78"/>
    <w:rsid w:val="5C4CCC53"/>
    <w:rsid w:val="5C590B23"/>
    <w:rsid w:val="5C618C95"/>
    <w:rsid w:val="5C669914"/>
    <w:rsid w:val="5C6B1F46"/>
    <w:rsid w:val="5C7108F4"/>
    <w:rsid w:val="5C8BDB80"/>
    <w:rsid w:val="5D1720DF"/>
    <w:rsid w:val="5D173E67"/>
    <w:rsid w:val="5D396D44"/>
    <w:rsid w:val="5D4CB2FB"/>
    <w:rsid w:val="5D7E5B1A"/>
    <w:rsid w:val="5D8738D1"/>
    <w:rsid w:val="5DC5F534"/>
    <w:rsid w:val="5E132E24"/>
    <w:rsid w:val="5E1D7A71"/>
    <w:rsid w:val="5E2139D7"/>
    <w:rsid w:val="5E43BDFC"/>
    <w:rsid w:val="5E51DDDE"/>
    <w:rsid w:val="5E5F9720"/>
    <w:rsid w:val="5EABCEB0"/>
    <w:rsid w:val="5EB61593"/>
    <w:rsid w:val="5EC4A783"/>
    <w:rsid w:val="5EF033A0"/>
    <w:rsid w:val="5EF1DCF8"/>
    <w:rsid w:val="5F4D81CD"/>
    <w:rsid w:val="5F57E934"/>
    <w:rsid w:val="5F7A1601"/>
    <w:rsid w:val="5F8AD72F"/>
    <w:rsid w:val="5F9D1F71"/>
    <w:rsid w:val="5FA1B4EE"/>
    <w:rsid w:val="5FBC3465"/>
    <w:rsid w:val="5FD025FF"/>
    <w:rsid w:val="600680C7"/>
    <w:rsid w:val="605C7285"/>
    <w:rsid w:val="608C0D01"/>
    <w:rsid w:val="60ACFEBA"/>
    <w:rsid w:val="60D46CE4"/>
    <w:rsid w:val="60E151BB"/>
    <w:rsid w:val="60E1D07F"/>
    <w:rsid w:val="60FA98F8"/>
    <w:rsid w:val="61183E46"/>
    <w:rsid w:val="61385D77"/>
    <w:rsid w:val="614BAB4C"/>
    <w:rsid w:val="617A004A"/>
    <w:rsid w:val="617FF3A7"/>
    <w:rsid w:val="61801E0B"/>
    <w:rsid w:val="61CFD00D"/>
    <w:rsid w:val="61DEC2E5"/>
    <w:rsid w:val="62280B9B"/>
    <w:rsid w:val="622979F6"/>
    <w:rsid w:val="622BB948"/>
    <w:rsid w:val="626F9900"/>
    <w:rsid w:val="627198D5"/>
    <w:rsid w:val="6278B629"/>
    <w:rsid w:val="6281EC5B"/>
    <w:rsid w:val="6290A70E"/>
    <w:rsid w:val="6295AAEB"/>
    <w:rsid w:val="62DD9F46"/>
    <w:rsid w:val="62F2616A"/>
    <w:rsid w:val="633C513C"/>
    <w:rsid w:val="635462AC"/>
    <w:rsid w:val="637ABD6F"/>
    <w:rsid w:val="63BBDCD8"/>
    <w:rsid w:val="63BFB5B5"/>
    <w:rsid w:val="642B29E6"/>
    <w:rsid w:val="642DDDC7"/>
    <w:rsid w:val="646895BD"/>
    <w:rsid w:val="64C4BE3B"/>
    <w:rsid w:val="64DA3679"/>
    <w:rsid w:val="6538B991"/>
    <w:rsid w:val="6549F6E1"/>
    <w:rsid w:val="657BF5C6"/>
    <w:rsid w:val="657C6E02"/>
    <w:rsid w:val="658A914D"/>
    <w:rsid w:val="6599C8F3"/>
    <w:rsid w:val="65AE6F64"/>
    <w:rsid w:val="65EC3403"/>
    <w:rsid w:val="65F35372"/>
    <w:rsid w:val="661EFE60"/>
    <w:rsid w:val="6657E448"/>
    <w:rsid w:val="665B52F8"/>
    <w:rsid w:val="667299B8"/>
    <w:rsid w:val="66831090"/>
    <w:rsid w:val="6687EB0C"/>
    <w:rsid w:val="66DDC2AC"/>
    <w:rsid w:val="66FB1C6F"/>
    <w:rsid w:val="6703BC78"/>
    <w:rsid w:val="670C5202"/>
    <w:rsid w:val="6711CDD3"/>
    <w:rsid w:val="67236A2D"/>
    <w:rsid w:val="676307C5"/>
    <w:rsid w:val="67634C70"/>
    <w:rsid w:val="67634F04"/>
    <w:rsid w:val="677C3834"/>
    <w:rsid w:val="67B7A367"/>
    <w:rsid w:val="67F8EDC5"/>
    <w:rsid w:val="682B8CB2"/>
    <w:rsid w:val="682F5B71"/>
    <w:rsid w:val="68355E6D"/>
    <w:rsid w:val="68380004"/>
    <w:rsid w:val="68527151"/>
    <w:rsid w:val="68677C81"/>
    <w:rsid w:val="6893D0FD"/>
    <w:rsid w:val="689D256C"/>
    <w:rsid w:val="68A153FB"/>
    <w:rsid w:val="68A8D7DA"/>
    <w:rsid w:val="68B7E283"/>
    <w:rsid w:val="68D5D452"/>
    <w:rsid w:val="68DE1AC0"/>
    <w:rsid w:val="68E2093F"/>
    <w:rsid w:val="68EEA712"/>
    <w:rsid w:val="693D33AC"/>
    <w:rsid w:val="6998A248"/>
    <w:rsid w:val="69BFE8D0"/>
    <w:rsid w:val="69CCC041"/>
    <w:rsid w:val="69E11E70"/>
    <w:rsid w:val="69E75ED1"/>
    <w:rsid w:val="69EF9F92"/>
    <w:rsid w:val="6A0A741E"/>
    <w:rsid w:val="6A25F8B8"/>
    <w:rsid w:val="6A485C09"/>
    <w:rsid w:val="6A6017AF"/>
    <w:rsid w:val="6A62CF5E"/>
    <w:rsid w:val="6A64DBF8"/>
    <w:rsid w:val="6A658A4E"/>
    <w:rsid w:val="6A75D58D"/>
    <w:rsid w:val="6A7C054F"/>
    <w:rsid w:val="6A82C6B5"/>
    <w:rsid w:val="6A8D4DFC"/>
    <w:rsid w:val="6A90227B"/>
    <w:rsid w:val="6A94A74C"/>
    <w:rsid w:val="6A973A64"/>
    <w:rsid w:val="6B024380"/>
    <w:rsid w:val="6B04E372"/>
    <w:rsid w:val="6B1A6283"/>
    <w:rsid w:val="6B3A5FF7"/>
    <w:rsid w:val="6B53359A"/>
    <w:rsid w:val="6B69B7AA"/>
    <w:rsid w:val="6B7D45F4"/>
    <w:rsid w:val="6BB63CF6"/>
    <w:rsid w:val="6BBBE970"/>
    <w:rsid w:val="6BCF28C3"/>
    <w:rsid w:val="6C355ACD"/>
    <w:rsid w:val="6C3AD382"/>
    <w:rsid w:val="6C5DC331"/>
    <w:rsid w:val="6C6E2150"/>
    <w:rsid w:val="6C70C3C7"/>
    <w:rsid w:val="6CD29D0B"/>
    <w:rsid w:val="6CDF30A6"/>
    <w:rsid w:val="6CE3A746"/>
    <w:rsid w:val="6D9AC6A7"/>
    <w:rsid w:val="6DAB7233"/>
    <w:rsid w:val="6DABE91C"/>
    <w:rsid w:val="6DC037FD"/>
    <w:rsid w:val="6DD1E4B6"/>
    <w:rsid w:val="6DF39F54"/>
    <w:rsid w:val="6E0FAB24"/>
    <w:rsid w:val="6E26C67C"/>
    <w:rsid w:val="6E40D101"/>
    <w:rsid w:val="6E5B8DFA"/>
    <w:rsid w:val="6E6D8259"/>
    <w:rsid w:val="6E8150F0"/>
    <w:rsid w:val="6EA30F2D"/>
    <w:rsid w:val="6EAA721B"/>
    <w:rsid w:val="6EAE3113"/>
    <w:rsid w:val="6EE36174"/>
    <w:rsid w:val="6EEC1E7F"/>
    <w:rsid w:val="6F1EA3AB"/>
    <w:rsid w:val="6F3DD10A"/>
    <w:rsid w:val="6F40A7DD"/>
    <w:rsid w:val="6F69250A"/>
    <w:rsid w:val="6F6DE59A"/>
    <w:rsid w:val="6F7C8A52"/>
    <w:rsid w:val="6F884435"/>
    <w:rsid w:val="6F9FA132"/>
    <w:rsid w:val="6FED7BBF"/>
    <w:rsid w:val="7003F6F7"/>
    <w:rsid w:val="700EB6FE"/>
    <w:rsid w:val="702C589F"/>
    <w:rsid w:val="707B6FF3"/>
    <w:rsid w:val="70AC4E1B"/>
    <w:rsid w:val="70F69D1D"/>
    <w:rsid w:val="710CE69D"/>
    <w:rsid w:val="712BC9D1"/>
    <w:rsid w:val="713C25ED"/>
    <w:rsid w:val="716F2C34"/>
    <w:rsid w:val="71812848"/>
    <w:rsid w:val="71A8ED97"/>
    <w:rsid w:val="71CF350C"/>
    <w:rsid w:val="71E2BE1B"/>
    <w:rsid w:val="7254C70E"/>
    <w:rsid w:val="72C8CE43"/>
    <w:rsid w:val="7309C73F"/>
    <w:rsid w:val="7320924D"/>
    <w:rsid w:val="7333C63B"/>
    <w:rsid w:val="734828A6"/>
    <w:rsid w:val="7360AEF2"/>
    <w:rsid w:val="739B5F32"/>
    <w:rsid w:val="73B76AE6"/>
    <w:rsid w:val="73D7458C"/>
    <w:rsid w:val="73E26954"/>
    <w:rsid w:val="743B93EA"/>
    <w:rsid w:val="74536534"/>
    <w:rsid w:val="749DD938"/>
    <w:rsid w:val="74C28D76"/>
    <w:rsid w:val="74D3A9C4"/>
    <w:rsid w:val="7500A018"/>
    <w:rsid w:val="753E2901"/>
    <w:rsid w:val="754CB9F2"/>
    <w:rsid w:val="7557E94A"/>
    <w:rsid w:val="755B88BE"/>
    <w:rsid w:val="756FC50A"/>
    <w:rsid w:val="758795A6"/>
    <w:rsid w:val="75962DAA"/>
    <w:rsid w:val="75C824C5"/>
    <w:rsid w:val="75D557F9"/>
    <w:rsid w:val="75DE8873"/>
    <w:rsid w:val="75DFCF2E"/>
    <w:rsid w:val="76058EF6"/>
    <w:rsid w:val="761208C7"/>
    <w:rsid w:val="76257C93"/>
    <w:rsid w:val="762AA2A9"/>
    <w:rsid w:val="76337C2B"/>
    <w:rsid w:val="764E7100"/>
    <w:rsid w:val="766C4036"/>
    <w:rsid w:val="76C64EC6"/>
    <w:rsid w:val="76C88C62"/>
    <w:rsid w:val="76D5539B"/>
    <w:rsid w:val="76E38C08"/>
    <w:rsid w:val="76EB2BD5"/>
    <w:rsid w:val="76F10513"/>
    <w:rsid w:val="771CA1BA"/>
    <w:rsid w:val="772C89B3"/>
    <w:rsid w:val="7734B2F0"/>
    <w:rsid w:val="7736FB20"/>
    <w:rsid w:val="773B2F25"/>
    <w:rsid w:val="77676280"/>
    <w:rsid w:val="776CFF0B"/>
    <w:rsid w:val="77B7C5F3"/>
    <w:rsid w:val="77CB17AF"/>
    <w:rsid w:val="77CB6C69"/>
    <w:rsid w:val="77F1F761"/>
    <w:rsid w:val="782D6F26"/>
    <w:rsid w:val="7861F34A"/>
    <w:rsid w:val="7888B097"/>
    <w:rsid w:val="7896949D"/>
    <w:rsid w:val="78A2EEBD"/>
    <w:rsid w:val="78C7B218"/>
    <w:rsid w:val="78CA534A"/>
    <w:rsid w:val="78F76DBE"/>
    <w:rsid w:val="78F827CF"/>
    <w:rsid w:val="7965EAD0"/>
    <w:rsid w:val="796A9948"/>
    <w:rsid w:val="798EB9A7"/>
    <w:rsid w:val="7990BB23"/>
    <w:rsid w:val="799B3C00"/>
    <w:rsid w:val="79A066BE"/>
    <w:rsid w:val="79A8FEA1"/>
    <w:rsid w:val="79B0CB86"/>
    <w:rsid w:val="79C03AA7"/>
    <w:rsid w:val="79C84E0A"/>
    <w:rsid w:val="79C8B67C"/>
    <w:rsid w:val="79D18293"/>
    <w:rsid w:val="79D57157"/>
    <w:rsid w:val="79DA5BB2"/>
    <w:rsid w:val="79E88F6C"/>
    <w:rsid w:val="79ECFD01"/>
    <w:rsid w:val="7A3734D5"/>
    <w:rsid w:val="7A53F866"/>
    <w:rsid w:val="7A7AC090"/>
    <w:rsid w:val="7A7E1705"/>
    <w:rsid w:val="7A8607AF"/>
    <w:rsid w:val="7A9465B3"/>
    <w:rsid w:val="7A95D88B"/>
    <w:rsid w:val="7AA04C67"/>
    <w:rsid w:val="7AA639B3"/>
    <w:rsid w:val="7AC8D59D"/>
    <w:rsid w:val="7AF5DA56"/>
    <w:rsid w:val="7B1A0A86"/>
    <w:rsid w:val="7B9A3AC9"/>
    <w:rsid w:val="7BA10B9B"/>
    <w:rsid w:val="7BAF12A3"/>
    <w:rsid w:val="7BC22071"/>
    <w:rsid w:val="7BCAF4B6"/>
    <w:rsid w:val="7BE02B11"/>
    <w:rsid w:val="7BF8CF59"/>
    <w:rsid w:val="7BFFBAE2"/>
    <w:rsid w:val="7C7C9581"/>
    <w:rsid w:val="7C8DDA16"/>
    <w:rsid w:val="7D683CCD"/>
    <w:rsid w:val="7D691640"/>
    <w:rsid w:val="7D76BA3B"/>
    <w:rsid w:val="7D8CE556"/>
    <w:rsid w:val="7DBC3D3F"/>
    <w:rsid w:val="7DD5F567"/>
    <w:rsid w:val="7DDECFCB"/>
    <w:rsid w:val="7DE9C022"/>
    <w:rsid w:val="7DFCC4E3"/>
    <w:rsid w:val="7DFCCB06"/>
    <w:rsid w:val="7E0E5970"/>
    <w:rsid w:val="7E14D8E3"/>
    <w:rsid w:val="7E22D2C7"/>
    <w:rsid w:val="7E2E458C"/>
    <w:rsid w:val="7E3E8DFF"/>
    <w:rsid w:val="7EA3C3FC"/>
    <w:rsid w:val="7EA666EC"/>
    <w:rsid w:val="7EB7CDC9"/>
    <w:rsid w:val="7EC07FD2"/>
    <w:rsid w:val="7EE03FBA"/>
    <w:rsid w:val="7EF6DF33"/>
    <w:rsid w:val="7EF7013D"/>
    <w:rsid w:val="7F09A6C3"/>
    <w:rsid w:val="7F3CA710"/>
    <w:rsid w:val="7F54E845"/>
    <w:rsid w:val="7F675B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74C0E"/>
  <w15:chartTrackingRefBased/>
  <w15:docId w15:val="{2D2DE4B5-EC31-D14B-BE31-D31FDC57B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Rubrik1">
    <w:name w:val="heading 1"/>
    <w:basedOn w:val="Normal"/>
    <w:next w:val="Normal"/>
    <w:link w:val="Rubrik1Char"/>
    <w:uiPriority w:val="9"/>
    <w:qFormat/>
    <w:rsid w:val="00AC65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AC65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AC65FE"/>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AC65FE"/>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AC65FE"/>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AC65FE"/>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AC65FE"/>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AC65FE"/>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AC65FE"/>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C65FE"/>
    <w:rPr>
      <w:rFonts w:asciiTheme="majorHAnsi" w:eastAsiaTheme="majorEastAsia" w:hAnsiTheme="majorHAnsi" w:cstheme="majorBidi"/>
      <w:color w:val="0F4761" w:themeColor="accent1" w:themeShade="BF"/>
      <w:sz w:val="40"/>
      <w:szCs w:val="40"/>
      <w:lang w:val="en-GB"/>
    </w:rPr>
  </w:style>
  <w:style w:type="character" w:customStyle="1" w:styleId="Rubrik2Char">
    <w:name w:val="Rubrik 2 Char"/>
    <w:basedOn w:val="Standardstycketeckensnitt"/>
    <w:link w:val="Rubrik2"/>
    <w:uiPriority w:val="9"/>
    <w:rsid w:val="00AC65FE"/>
    <w:rPr>
      <w:rFonts w:asciiTheme="majorHAnsi" w:eastAsiaTheme="majorEastAsia" w:hAnsiTheme="majorHAnsi" w:cstheme="majorBidi"/>
      <w:color w:val="0F4761" w:themeColor="accent1" w:themeShade="BF"/>
      <w:sz w:val="32"/>
      <w:szCs w:val="32"/>
      <w:lang w:val="en-GB"/>
    </w:rPr>
  </w:style>
  <w:style w:type="character" w:customStyle="1" w:styleId="Rubrik3Char">
    <w:name w:val="Rubrik 3 Char"/>
    <w:basedOn w:val="Standardstycketeckensnitt"/>
    <w:link w:val="Rubrik3"/>
    <w:uiPriority w:val="9"/>
    <w:semiHidden/>
    <w:rsid w:val="00AC65FE"/>
    <w:rPr>
      <w:rFonts w:eastAsiaTheme="majorEastAsia" w:cstheme="majorBidi"/>
      <w:color w:val="0F4761" w:themeColor="accent1" w:themeShade="BF"/>
      <w:sz w:val="28"/>
      <w:szCs w:val="28"/>
      <w:lang w:val="en-GB"/>
    </w:rPr>
  </w:style>
  <w:style w:type="character" w:customStyle="1" w:styleId="Rubrik4Char">
    <w:name w:val="Rubrik 4 Char"/>
    <w:basedOn w:val="Standardstycketeckensnitt"/>
    <w:link w:val="Rubrik4"/>
    <w:uiPriority w:val="9"/>
    <w:semiHidden/>
    <w:rsid w:val="00AC65FE"/>
    <w:rPr>
      <w:rFonts w:eastAsiaTheme="majorEastAsia" w:cstheme="majorBidi"/>
      <w:i/>
      <w:iCs/>
      <w:color w:val="0F4761" w:themeColor="accent1" w:themeShade="BF"/>
      <w:lang w:val="en-GB"/>
    </w:rPr>
  </w:style>
  <w:style w:type="character" w:customStyle="1" w:styleId="Rubrik5Char">
    <w:name w:val="Rubrik 5 Char"/>
    <w:basedOn w:val="Standardstycketeckensnitt"/>
    <w:link w:val="Rubrik5"/>
    <w:uiPriority w:val="9"/>
    <w:semiHidden/>
    <w:rsid w:val="00AC65FE"/>
    <w:rPr>
      <w:rFonts w:eastAsiaTheme="majorEastAsia" w:cstheme="majorBidi"/>
      <w:color w:val="0F4761" w:themeColor="accent1" w:themeShade="BF"/>
      <w:lang w:val="en-GB"/>
    </w:rPr>
  </w:style>
  <w:style w:type="character" w:customStyle="1" w:styleId="Rubrik6Char">
    <w:name w:val="Rubrik 6 Char"/>
    <w:basedOn w:val="Standardstycketeckensnitt"/>
    <w:link w:val="Rubrik6"/>
    <w:uiPriority w:val="9"/>
    <w:semiHidden/>
    <w:rsid w:val="00AC65FE"/>
    <w:rPr>
      <w:rFonts w:eastAsiaTheme="majorEastAsia" w:cstheme="majorBidi"/>
      <w:i/>
      <w:iCs/>
      <w:color w:val="595959" w:themeColor="text1" w:themeTint="A6"/>
      <w:lang w:val="en-GB"/>
    </w:rPr>
  </w:style>
  <w:style w:type="character" w:customStyle="1" w:styleId="Rubrik7Char">
    <w:name w:val="Rubrik 7 Char"/>
    <w:basedOn w:val="Standardstycketeckensnitt"/>
    <w:link w:val="Rubrik7"/>
    <w:uiPriority w:val="9"/>
    <w:semiHidden/>
    <w:rsid w:val="00AC65FE"/>
    <w:rPr>
      <w:rFonts w:eastAsiaTheme="majorEastAsia" w:cstheme="majorBidi"/>
      <w:color w:val="595959" w:themeColor="text1" w:themeTint="A6"/>
      <w:lang w:val="en-GB"/>
    </w:rPr>
  </w:style>
  <w:style w:type="character" w:customStyle="1" w:styleId="Rubrik8Char">
    <w:name w:val="Rubrik 8 Char"/>
    <w:basedOn w:val="Standardstycketeckensnitt"/>
    <w:link w:val="Rubrik8"/>
    <w:uiPriority w:val="9"/>
    <w:semiHidden/>
    <w:rsid w:val="00AC65FE"/>
    <w:rPr>
      <w:rFonts w:eastAsiaTheme="majorEastAsia" w:cstheme="majorBidi"/>
      <w:i/>
      <w:iCs/>
      <w:color w:val="272727" w:themeColor="text1" w:themeTint="D8"/>
      <w:lang w:val="en-GB"/>
    </w:rPr>
  </w:style>
  <w:style w:type="character" w:customStyle="1" w:styleId="Rubrik9Char">
    <w:name w:val="Rubrik 9 Char"/>
    <w:basedOn w:val="Standardstycketeckensnitt"/>
    <w:link w:val="Rubrik9"/>
    <w:uiPriority w:val="9"/>
    <w:semiHidden/>
    <w:rsid w:val="00AC65FE"/>
    <w:rPr>
      <w:rFonts w:eastAsiaTheme="majorEastAsia" w:cstheme="majorBidi"/>
      <w:color w:val="272727" w:themeColor="text1" w:themeTint="D8"/>
      <w:lang w:val="en-GB"/>
    </w:rPr>
  </w:style>
  <w:style w:type="paragraph" w:styleId="Rubrik">
    <w:name w:val="Title"/>
    <w:basedOn w:val="Normal"/>
    <w:next w:val="Normal"/>
    <w:link w:val="RubrikChar"/>
    <w:uiPriority w:val="10"/>
    <w:qFormat/>
    <w:rsid w:val="00AC65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AC65FE"/>
    <w:rPr>
      <w:rFonts w:asciiTheme="majorHAnsi" w:eastAsiaTheme="majorEastAsia" w:hAnsiTheme="majorHAnsi" w:cstheme="majorBidi"/>
      <w:spacing w:val="-10"/>
      <w:kern w:val="28"/>
      <w:sz w:val="56"/>
      <w:szCs w:val="56"/>
      <w:lang w:val="en-GB"/>
    </w:rPr>
  </w:style>
  <w:style w:type="paragraph" w:styleId="Underrubrik">
    <w:name w:val="Subtitle"/>
    <w:basedOn w:val="Normal"/>
    <w:next w:val="Normal"/>
    <w:link w:val="UnderrubrikChar"/>
    <w:uiPriority w:val="11"/>
    <w:qFormat/>
    <w:rsid w:val="00AC65FE"/>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AC65FE"/>
    <w:rPr>
      <w:rFonts w:eastAsiaTheme="majorEastAsia" w:cstheme="majorBidi"/>
      <w:color w:val="595959" w:themeColor="text1" w:themeTint="A6"/>
      <w:spacing w:val="15"/>
      <w:sz w:val="28"/>
      <w:szCs w:val="28"/>
      <w:lang w:val="en-GB"/>
    </w:rPr>
  </w:style>
  <w:style w:type="paragraph" w:styleId="Citat">
    <w:name w:val="Quote"/>
    <w:basedOn w:val="Normal"/>
    <w:next w:val="Normal"/>
    <w:link w:val="CitatChar"/>
    <w:uiPriority w:val="29"/>
    <w:qFormat/>
    <w:rsid w:val="00AC65FE"/>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AC65FE"/>
    <w:rPr>
      <w:i/>
      <w:iCs/>
      <w:color w:val="404040" w:themeColor="text1" w:themeTint="BF"/>
      <w:lang w:val="en-GB"/>
    </w:rPr>
  </w:style>
  <w:style w:type="paragraph" w:styleId="Liststycke">
    <w:name w:val="List Paragraph"/>
    <w:basedOn w:val="Normal"/>
    <w:uiPriority w:val="34"/>
    <w:qFormat/>
    <w:rsid w:val="00AC65FE"/>
    <w:pPr>
      <w:ind w:left="720"/>
      <w:contextualSpacing/>
    </w:pPr>
  </w:style>
  <w:style w:type="character" w:styleId="Starkbetoning">
    <w:name w:val="Intense Emphasis"/>
    <w:basedOn w:val="Standardstycketeckensnitt"/>
    <w:uiPriority w:val="21"/>
    <w:qFormat/>
    <w:rsid w:val="00AC65FE"/>
    <w:rPr>
      <w:i/>
      <w:iCs/>
      <w:color w:val="0F4761" w:themeColor="accent1" w:themeShade="BF"/>
    </w:rPr>
  </w:style>
  <w:style w:type="paragraph" w:styleId="Starktcitat">
    <w:name w:val="Intense Quote"/>
    <w:basedOn w:val="Normal"/>
    <w:next w:val="Normal"/>
    <w:link w:val="StarktcitatChar"/>
    <w:uiPriority w:val="30"/>
    <w:qFormat/>
    <w:rsid w:val="00AC65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AC65FE"/>
    <w:rPr>
      <w:i/>
      <w:iCs/>
      <w:color w:val="0F4761" w:themeColor="accent1" w:themeShade="BF"/>
      <w:lang w:val="en-GB"/>
    </w:rPr>
  </w:style>
  <w:style w:type="character" w:styleId="Starkreferens">
    <w:name w:val="Intense Reference"/>
    <w:basedOn w:val="Standardstycketeckensnitt"/>
    <w:uiPriority w:val="32"/>
    <w:qFormat/>
    <w:rsid w:val="00AC65FE"/>
    <w:rPr>
      <w:b/>
      <w:bCs/>
      <w:smallCaps/>
      <w:color w:val="0F4761" w:themeColor="accent1" w:themeShade="BF"/>
      <w:spacing w:val="5"/>
    </w:rPr>
  </w:style>
  <w:style w:type="table" w:styleId="Tabellrutnt">
    <w:name w:val="Table Grid"/>
    <w:basedOn w:val="Normaltabell"/>
    <w:uiPriority w:val="39"/>
    <w:rsid w:val="00684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EA0B3D"/>
    <w:rPr>
      <w:sz w:val="16"/>
      <w:szCs w:val="16"/>
    </w:rPr>
  </w:style>
  <w:style w:type="paragraph" w:styleId="Kommentarer">
    <w:name w:val="annotation text"/>
    <w:basedOn w:val="Normal"/>
    <w:link w:val="KommentarerChar"/>
    <w:uiPriority w:val="99"/>
    <w:unhideWhenUsed/>
    <w:rsid w:val="00EA0B3D"/>
    <w:pPr>
      <w:spacing w:line="240" w:lineRule="auto"/>
    </w:pPr>
    <w:rPr>
      <w:sz w:val="20"/>
      <w:szCs w:val="20"/>
    </w:rPr>
  </w:style>
  <w:style w:type="character" w:customStyle="1" w:styleId="KommentarerChar">
    <w:name w:val="Kommentarer Char"/>
    <w:basedOn w:val="Standardstycketeckensnitt"/>
    <w:link w:val="Kommentarer"/>
    <w:uiPriority w:val="99"/>
    <w:rsid w:val="00EA0B3D"/>
    <w:rPr>
      <w:sz w:val="20"/>
      <w:szCs w:val="20"/>
      <w:lang w:val="en-GB"/>
    </w:rPr>
  </w:style>
  <w:style w:type="paragraph" w:styleId="Kommentarsmne">
    <w:name w:val="annotation subject"/>
    <w:basedOn w:val="Kommentarer"/>
    <w:next w:val="Kommentarer"/>
    <w:link w:val="KommentarsmneChar"/>
    <w:uiPriority w:val="99"/>
    <w:semiHidden/>
    <w:unhideWhenUsed/>
    <w:rsid w:val="00EA0B3D"/>
    <w:rPr>
      <w:b/>
      <w:bCs/>
    </w:rPr>
  </w:style>
  <w:style w:type="character" w:customStyle="1" w:styleId="KommentarsmneChar">
    <w:name w:val="Kommentarsämne Char"/>
    <w:basedOn w:val="KommentarerChar"/>
    <w:link w:val="Kommentarsmne"/>
    <w:uiPriority w:val="99"/>
    <w:semiHidden/>
    <w:rsid w:val="00EA0B3D"/>
    <w:rPr>
      <w:b/>
      <w:bCs/>
      <w:sz w:val="20"/>
      <w:szCs w:val="20"/>
      <w:lang w:val="en-GB"/>
    </w:rPr>
  </w:style>
  <w:style w:type="character" w:styleId="Olstomnmnande">
    <w:name w:val="Unresolved Mention"/>
    <w:basedOn w:val="Standardstycketeckensnitt"/>
    <w:uiPriority w:val="99"/>
    <w:unhideWhenUsed/>
    <w:rsid w:val="00EA0B3D"/>
    <w:rPr>
      <w:color w:val="605E5C"/>
      <w:shd w:val="clear" w:color="auto" w:fill="E1DFDD"/>
    </w:rPr>
  </w:style>
  <w:style w:type="character" w:styleId="Nmn">
    <w:name w:val="Mention"/>
    <w:basedOn w:val="Standardstycketeckensnitt"/>
    <w:uiPriority w:val="99"/>
    <w:unhideWhenUsed/>
    <w:rsid w:val="00EA0B3D"/>
    <w:rPr>
      <w:color w:val="2B579A"/>
      <w:shd w:val="clear" w:color="auto" w:fill="E1DFDD"/>
    </w:rPr>
  </w:style>
  <w:style w:type="paragraph" w:styleId="Revision">
    <w:name w:val="Revision"/>
    <w:hidden/>
    <w:uiPriority w:val="99"/>
    <w:semiHidden/>
    <w:rsid w:val="00FD5744"/>
    <w:pPr>
      <w:spacing w:after="0" w:line="240" w:lineRule="auto"/>
    </w:pPr>
    <w:rPr>
      <w:lang w:val="en-GB"/>
    </w:rPr>
  </w:style>
  <w:style w:type="paragraph" w:styleId="Sidhuvud">
    <w:name w:val="header"/>
    <w:basedOn w:val="Normal"/>
    <w:link w:val="SidhuvudChar"/>
    <w:uiPriority w:val="99"/>
    <w:unhideWhenUsed/>
    <w:rsid w:val="004222BA"/>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4222BA"/>
    <w:rPr>
      <w:lang w:val="en-GB"/>
    </w:rPr>
  </w:style>
  <w:style w:type="paragraph" w:styleId="Sidfot">
    <w:name w:val="footer"/>
    <w:basedOn w:val="Normal"/>
    <w:link w:val="SidfotChar"/>
    <w:uiPriority w:val="99"/>
    <w:unhideWhenUsed/>
    <w:rsid w:val="004222BA"/>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4222BA"/>
    <w:rPr>
      <w:lang w:val="en-GB"/>
    </w:rPr>
  </w:style>
  <w:style w:type="paragraph" w:styleId="Fotnotstext">
    <w:name w:val="footnote text"/>
    <w:basedOn w:val="Normal"/>
    <w:link w:val="FotnotstextChar"/>
    <w:uiPriority w:val="99"/>
    <w:semiHidden/>
    <w:unhideWhenUsed/>
    <w:rsid w:val="004222BA"/>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4222BA"/>
    <w:rPr>
      <w:sz w:val="20"/>
      <w:szCs w:val="20"/>
      <w:lang w:val="en-GB"/>
    </w:rPr>
  </w:style>
  <w:style w:type="character" w:styleId="Fotnotsreferens">
    <w:name w:val="footnote reference"/>
    <w:basedOn w:val="Standardstycketeckensnitt"/>
    <w:uiPriority w:val="99"/>
    <w:semiHidden/>
    <w:unhideWhenUsed/>
    <w:rsid w:val="004222BA"/>
    <w:rPr>
      <w:vertAlign w:val="superscript"/>
    </w:rPr>
  </w:style>
  <w:style w:type="character" w:styleId="Hyperlnk">
    <w:name w:val="Hyperlink"/>
    <w:basedOn w:val="Standardstycketeckensnitt"/>
    <w:uiPriority w:val="99"/>
    <w:unhideWhenUsed/>
    <w:rsid w:val="00241B5A"/>
    <w:rPr>
      <w:color w:val="467886" w:themeColor="hyperlink"/>
      <w:u w:val="single"/>
    </w:rPr>
  </w:style>
  <w:style w:type="paragraph" w:styleId="Innehllsfrteckningsrubrik">
    <w:name w:val="TOC Heading"/>
    <w:basedOn w:val="Rubrik1"/>
    <w:next w:val="Normal"/>
    <w:uiPriority w:val="39"/>
    <w:unhideWhenUsed/>
    <w:qFormat/>
    <w:rsid w:val="00270701"/>
    <w:pPr>
      <w:spacing w:before="240" w:after="0"/>
      <w:outlineLvl w:val="9"/>
    </w:pPr>
    <w:rPr>
      <w:kern w:val="0"/>
      <w:sz w:val="32"/>
      <w:szCs w:val="32"/>
      <w:lang w:val="en-US"/>
      <w14:ligatures w14:val="none"/>
    </w:rPr>
  </w:style>
  <w:style w:type="paragraph" w:styleId="Innehll1">
    <w:name w:val="toc 1"/>
    <w:basedOn w:val="Normal"/>
    <w:next w:val="Normal"/>
    <w:autoRedefine/>
    <w:uiPriority w:val="39"/>
    <w:unhideWhenUsed/>
    <w:rsid w:val="00270701"/>
    <w:pPr>
      <w:spacing w:after="100"/>
    </w:pPr>
  </w:style>
  <w:style w:type="paragraph" w:styleId="Innehll2">
    <w:name w:val="toc 2"/>
    <w:basedOn w:val="Normal"/>
    <w:next w:val="Normal"/>
    <w:autoRedefine/>
    <w:uiPriority w:val="39"/>
    <w:unhideWhenUsed/>
    <w:rsid w:val="0027070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uc.eu/enforcement/meta-smokescreen" TargetMode="External"/><Relationship Id="rId18" Type="http://schemas.openxmlformats.org/officeDocument/2006/relationships/customXml" Target="ink/ink3.xml"/><Relationship Id="rId26" Type="http://schemas.microsoft.com/office/2018/08/relationships/commentsExtensible" Target="commentsExtensible.xml"/><Relationship Id="rId39" Type="http://schemas.openxmlformats.org/officeDocument/2006/relationships/image" Target="media/image15.png"/><Relationship Id="rId21" Type="http://schemas.openxmlformats.org/officeDocument/2006/relationships/hyperlink" Target="https://www.beuc.eu/sites/default/files/publications/BEUC-X-2025-002_Meta_s_latest_pay-or-consent_policy.pdf" TargetMode="External"/><Relationship Id="rId34" Type="http://schemas.openxmlformats.org/officeDocument/2006/relationships/hyperlink" Target="https://www.facebook.com/help/468797095528474" TargetMode="External"/><Relationship Id="rId42" Type="http://schemas.openxmlformats.org/officeDocument/2006/relationships/image" Target="media/image1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ustomXml" Target="ink/ink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commentsExtended" Target="commentsExtended.xm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image" Target="media/image16.png"/><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comments" Target="comments.xml"/><Relationship Id="rId28" Type="http://schemas.openxmlformats.org/officeDocument/2006/relationships/image" Target="media/image7.svg"/><Relationship Id="rId36" Type="http://schemas.openxmlformats.org/officeDocument/2006/relationships/hyperlink" Target="https://commission.europa.eu/live-work-travel-eu/consumer-rights-and-complaints/enforcement-consumer-protection/coordinated-actions/social-media-online-games-and-search-engines_en"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0.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hyperlink" Target="https://ec.europa.eu/commission/presscorner/api/files/document/print/en/ip_25_1085/IP_25_1085_EN.pdf" TargetMode="External"/><Relationship Id="rId27" Type="http://schemas.openxmlformats.org/officeDocument/2006/relationships/image" Target="media/image6.png"/><Relationship Id="rId30" Type="http://schemas.openxmlformats.org/officeDocument/2006/relationships/image" Target="media/image9.svg"/><Relationship Id="rId35" Type="http://schemas.openxmlformats.org/officeDocument/2006/relationships/hyperlink" Target="https://www.facebook.com/help/468797095528474"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beuc.eu/choose-to-Lose-with-Meta" TargetMode="External"/><Relationship Id="rId17" Type="http://schemas.openxmlformats.org/officeDocument/2006/relationships/image" Target="media/image3.png"/><Relationship Id="rId25" Type="http://schemas.microsoft.com/office/2016/09/relationships/commentsIds" Target="commentsIds.xml"/><Relationship Id="rId33" Type="http://schemas.openxmlformats.org/officeDocument/2006/relationships/image" Target="media/image12.svg"/><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EN/TXT/?uri=CELEX%3A52021XC1229%2805%29&amp;qid=1640961745514" TargetMode="External"/><Relationship Id="rId1" Type="http://schemas.openxmlformats.org/officeDocument/2006/relationships/hyperlink" Target="https://eur-lex.europa.eu/legal-content/en/TXT/?uri=CELEX:62021CJ0252"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18T09:46:12.075"/>
    </inkml:context>
    <inkml:brush xml:id="br0">
      <inkml:brushProperty name="width" value="0.1" units="cm"/>
      <inkml:brushProperty name="height" value="0.1" units="cm"/>
      <inkml:brushProperty name="color" value="#FFFFFF"/>
    </inkml:brush>
  </inkml:definitions>
  <inkml:trace contextRef="#ctx0" brushRef="#br0">1 1 24047,'1756'41'0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18T09:46:05.742"/>
    </inkml:context>
    <inkml:brush xml:id="br0">
      <inkml:brushProperty name="width" value="0.1" units="cm"/>
      <inkml:brushProperty name="height" value="0.1" units="cm"/>
      <inkml:brushProperty name="color" value="#FFFFFF"/>
    </inkml:brush>
  </inkml:definitions>
  <inkml:trace contextRef="#ctx0" brushRef="#br0">1759 1 24104,'-1759'106'0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18T09:46:02.807"/>
    </inkml:context>
    <inkml:brush xml:id="br0">
      <inkml:brushProperty name="width" value="0.1" units="cm"/>
      <inkml:brushProperty name="height" value="0.1" units="cm"/>
      <inkml:brushProperty name="color" value="#FFFFFF"/>
    </inkml:brush>
  </inkml:definitions>
  <inkml:trace contextRef="#ctx0" brushRef="#br0">0 0 24575,'701'0'0,"-682"1"0,0 2 0,1 0 0,-2 0 0,23 9 0,-22-7 0,1 0 0,0-1 0,35 3 0,347-8 0,-386 2 0,0 1 0,28 6 0,-27-4 0,1-1 0,20 1 0,86-4-1365,-104-1-5461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665E486F35B24DB3DFCD293F1294FB" ma:contentTypeVersion="12" ma:contentTypeDescription="Create a new document." ma:contentTypeScope="" ma:versionID="34ce5c9fcfa5e58b9c68359290062476">
  <xsd:schema xmlns:xsd="http://www.w3.org/2001/XMLSchema" xmlns:xs="http://www.w3.org/2001/XMLSchema" xmlns:p="http://schemas.microsoft.com/office/2006/metadata/properties" xmlns:ns2="f5174530-b822-4cde-8430-3d89d1aeb0f4" xmlns:ns3="2487676d-3aa4-4a82-a192-2ea1f696d65c" targetNamespace="http://schemas.microsoft.com/office/2006/metadata/properties" ma:root="true" ma:fieldsID="6461154b0d7d2680b6fb3edaf2b82739" ns2:_="" ns3:_="">
    <xsd:import namespace="f5174530-b822-4cde-8430-3d89d1aeb0f4"/>
    <xsd:import namespace="2487676d-3aa4-4a82-a192-2ea1f696d6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Dead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74530-b822-4cde-8430-3d89d1aeb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cead506-e50e-4b36-bce0-71f6a127c6a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Deadline" ma:index="19" nillable="true" ma:displayName="Deadline" ma:format="DateOnly" ma:internalName="Deadlin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87676d-3aa4-4a82-a192-2ea1f696d65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a156911-23d2-4db8-b4b8-758e62ada281}" ma:internalName="TaxCatchAll" ma:showField="CatchAllData" ma:web="2487676d-3aa4-4a82-a192-2ea1f696d6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5174530-b822-4cde-8430-3d89d1aeb0f4">
      <Terms xmlns="http://schemas.microsoft.com/office/infopath/2007/PartnerControls"/>
    </lcf76f155ced4ddcb4097134ff3c332f>
    <TaxCatchAll xmlns="2487676d-3aa4-4a82-a192-2ea1f696d65c" xsi:nil="true"/>
    <Deadline xmlns="f5174530-b822-4cde-8430-3d89d1aeb0f4" xsi:nil="true"/>
  </documentManagement>
</p:properties>
</file>

<file path=customXml/itemProps1.xml><?xml version="1.0" encoding="utf-8"?>
<ds:datastoreItem xmlns:ds="http://schemas.openxmlformats.org/officeDocument/2006/customXml" ds:itemID="{706CF590-64F9-4A1B-A221-50F90238BD04}">
  <ds:schemaRefs>
    <ds:schemaRef ds:uri="http://schemas.microsoft.com/sharepoint/v3/contenttype/forms"/>
  </ds:schemaRefs>
</ds:datastoreItem>
</file>

<file path=customXml/itemProps2.xml><?xml version="1.0" encoding="utf-8"?>
<ds:datastoreItem xmlns:ds="http://schemas.openxmlformats.org/officeDocument/2006/customXml" ds:itemID="{0EE348BF-A9BD-4FFC-816A-2ED1A597E752}">
  <ds:schemaRefs>
    <ds:schemaRef ds:uri="http://schemas.openxmlformats.org/officeDocument/2006/bibliography"/>
  </ds:schemaRefs>
</ds:datastoreItem>
</file>

<file path=customXml/itemProps3.xml><?xml version="1.0" encoding="utf-8"?>
<ds:datastoreItem xmlns:ds="http://schemas.openxmlformats.org/officeDocument/2006/customXml" ds:itemID="{2CA756E7-5C79-4469-8A56-958E93813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74530-b822-4cde-8430-3d89d1aeb0f4"/>
    <ds:schemaRef ds:uri="2487676d-3aa4-4a82-a192-2ea1f696d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544CF1-C2B2-4309-A5BA-EC35B23EBA51}">
  <ds:schemaRefs>
    <ds:schemaRef ds:uri="http://schemas.microsoft.com/office/2006/metadata/properties"/>
    <ds:schemaRef ds:uri="http://schemas.microsoft.com/office/infopath/2007/PartnerControls"/>
    <ds:schemaRef ds:uri="f5174530-b822-4cde-8430-3d89d1aeb0f4"/>
    <ds:schemaRef ds:uri="2487676d-3aa4-4a82-a192-2ea1f696d65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2980</Words>
  <Characters>15800</Characters>
  <Application>Microsoft Office Word</Application>
  <DocSecurity>0</DocSecurity>
  <Lines>131</Lines>
  <Paragraphs>37</Paragraphs>
  <ScaleCrop>false</ScaleCrop>
  <Company/>
  <LinksUpToDate>false</LinksUpToDate>
  <CharactersWithSpaces>18743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Pant (BEUC)</dc:creator>
  <cp:keywords/>
  <dc:description/>
  <cp:lastModifiedBy>Sandra Post (BEUC)</cp:lastModifiedBy>
  <cp:revision>2</cp:revision>
  <dcterms:created xsi:type="dcterms:W3CDTF">2026-03-16T19:51:00Z</dcterms:created>
  <dcterms:modified xsi:type="dcterms:W3CDTF">2026-03-16T19:51:00Z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0x01010029665E486F35B24DB3DFCD293F1294FB</vt:lpwstr>
  </property>
  <property fmtid="{D5CDD505-2E9C-101B-9397-08002B2CF9AE}" pid="3" name="MediaServiceImageTags">
    <vt:lpwstr/>
  </property>
</Properties>
</file>